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AAB5" w14:textId="2B51BBA5" w:rsidR="001C5526" w:rsidRDefault="001C5526" w:rsidP="001C5526">
      <w:pPr>
        <w:spacing w:line="200" w:lineRule="exact"/>
        <w:jc w:val="both"/>
        <w:rPr>
          <w:rFonts w:ascii="Times New Roman" w:eastAsia="Times New Roman" w:hAnsi="Times New Roman"/>
          <w:sz w:val="24"/>
        </w:rPr>
      </w:pPr>
      <w:bookmarkStart w:id="0" w:name="page1"/>
      <w:bookmarkEnd w:id="0"/>
      <w:r>
        <w:rPr>
          <w:noProof/>
        </w:rPr>
        <w:drawing>
          <wp:anchor distT="0" distB="0" distL="114300" distR="114300" simplePos="0" relativeHeight="251659264" behindDoc="1" locked="0" layoutInCell="1" allowOverlap="1" wp14:anchorId="18AC09B2" wp14:editId="7D406AE5">
            <wp:simplePos x="0" y="0"/>
            <wp:positionH relativeFrom="page">
              <wp:posOffset>238125</wp:posOffset>
            </wp:positionH>
            <wp:positionV relativeFrom="page">
              <wp:posOffset>266700</wp:posOffset>
            </wp:positionV>
            <wp:extent cx="5727700" cy="760603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27700" cy="76060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rPr>
        <w:t>1</w:t>
      </w:r>
    </w:p>
    <w:p w14:paraId="2675EA33" w14:textId="77777777" w:rsidR="001C5526" w:rsidRDefault="001C5526" w:rsidP="001C5526">
      <w:pPr>
        <w:spacing w:line="200" w:lineRule="exact"/>
        <w:jc w:val="both"/>
        <w:rPr>
          <w:rFonts w:ascii="Times New Roman" w:eastAsia="Times New Roman" w:hAnsi="Times New Roman"/>
          <w:sz w:val="24"/>
        </w:rPr>
      </w:pPr>
    </w:p>
    <w:p w14:paraId="14A67787" w14:textId="77777777" w:rsidR="001C5526" w:rsidRDefault="001C5526" w:rsidP="001C5526">
      <w:pPr>
        <w:spacing w:line="200" w:lineRule="exact"/>
        <w:jc w:val="both"/>
        <w:rPr>
          <w:rFonts w:ascii="Times New Roman" w:eastAsia="Times New Roman" w:hAnsi="Times New Roman"/>
          <w:sz w:val="24"/>
        </w:rPr>
      </w:pPr>
    </w:p>
    <w:p w14:paraId="51443714" w14:textId="77777777" w:rsidR="001C5526" w:rsidRDefault="001C5526" w:rsidP="001C5526">
      <w:pPr>
        <w:spacing w:line="200" w:lineRule="exact"/>
        <w:jc w:val="both"/>
        <w:rPr>
          <w:rFonts w:ascii="Times New Roman" w:eastAsia="Times New Roman" w:hAnsi="Times New Roman"/>
          <w:sz w:val="24"/>
        </w:rPr>
      </w:pPr>
    </w:p>
    <w:p w14:paraId="4101ED95" w14:textId="77777777" w:rsidR="001C5526" w:rsidRDefault="001C5526" w:rsidP="001C5526">
      <w:pPr>
        <w:spacing w:line="200" w:lineRule="exact"/>
        <w:jc w:val="both"/>
        <w:rPr>
          <w:rFonts w:ascii="Times New Roman" w:eastAsia="Times New Roman" w:hAnsi="Times New Roman"/>
          <w:sz w:val="24"/>
        </w:rPr>
      </w:pPr>
    </w:p>
    <w:p w14:paraId="02043584" w14:textId="77777777" w:rsidR="001C5526" w:rsidRDefault="001C5526" w:rsidP="001C5526">
      <w:pPr>
        <w:spacing w:line="200" w:lineRule="exact"/>
        <w:jc w:val="both"/>
        <w:rPr>
          <w:rFonts w:ascii="Times New Roman" w:eastAsia="Times New Roman" w:hAnsi="Times New Roman"/>
          <w:sz w:val="24"/>
        </w:rPr>
      </w:pPr>
    </w:p>
    <w:p w14:paraId="7685A7E5" w14:textId="77777777" w:rsidR="001C5526" w:rsidRDefault="001C5526" w:rsidP="001C5526">
      <w:pPr>
        <w:spacing w:line="200" w:lineRule="exact"/>
        <w:jc w:val="both"/>
        <w:rPr>
          <w:rFonts w:ascii="Times New Roman" w:eastAsia="Times New Roman" w:hAnsi="Times New Roman"/>
          <w:sz w:val="24"/>
        </w:rPr>
      </w:pPr>
    </w:p>
    <w:p w14:paraId="0086FD13" w14:textId="77777777" w:rsidR="001C5526" w:rsidRDefault="001C5526" w:rsidP="001C5526">
      <w:pPr>
        <w:spacing w:line="200" w:lineRule="exact"/>
        <w:jc w:val="both"/>
        <w:rPr>
          <w:rFonts w:ascii="Times New Roman" w:eastAsia="Times New Roman" w:hAnsi="Times New Roman"/>
          <w:sz w:val="24"/>
        </w:rPr>
      </w:pPr>
    </w:p>
    <w:p w14:paraId="55A77647" w14:textId="77777777" w:rsidR="001C5526" w:rsidRDefault="001C5526" w:rsidP="001C5526">
      <w:pPr>
        <w:spacing w:line="200" w:lineRule="exact"/>
        <w:jc w:val="both"/>
        <w:rPr>
          <w:rFonts w:ascii="Times New Roman" w:eastAsia="Times New Roman" w:hAnsi="Times New Roman"/>
          <w:sz w:val="24"/>
        </w:rPr>
      </w:pPr>
    </w:p>
    <w:p w14:paraId="14715A5D" w14:textId="77777777" w:rsidR="001C5526" w:rsidRDefault="001C5526" w:rsidP="001C5526">
      <w:pPr>
        <w:spacing w:line="200" w:lineRule="exact"/>
        <w:jc w:val="both"/>
        <w:rPr>
          <w:rFonts w:ascii="Times New Roman" w:eastAsia="Times New Roman" w:hAnsi="Times New Roman"/>
          <w:sz w:val="24"/>
        </w:rPr>
      </w:pPr>
    </w:p>
    <w:p w14:paraId="5BA4552F" w14:textId="77777777" w:rsidR="001C5526" w:rsidRDefault="001C5526" w:rsidP="001C5526">
      <w:pPr>
        <w:spacing w:line="200" w:lineRule="exact"/>
        <w:jc w:val="both"/>
        <w:rPr>
          <w:rFonts w:ascii="Times New Roman" w:eastAsia="Times New Roman" w:hAnsi="Times New Roman"/>
          <w:sz w:val="24"/>
        </w:rPr>
      </w:pPr>
    </w:p>
    <w:p w14:paraId="4A64DD24" w14:textId="77777777" w:rsidR="001C5526" w:rsidRDefault="001C5526" w:rsidP="001C5526">
      <w:pPr>
        <w:spacing w:line="200" w:lineRule="exact"/>
        <w:jc w:val="both"/>
        <w:rPr>
          <w:rFonts w:ascii="Times New Roman" w:eastAsia="Times New Roman" w:hAnsi="Times New Roman"/>
          <w:sz w:val="24"/>
        </w:rPr>
      </w:pPr>
    </w:p>
    <w:p w14:paraId="1A848B97" w14:textId="77777777" w:rsidR="001C5526" w:rsidRDefault="001C5526" w:rsidP="001C5526">
      <w:pPr>
        <w:spacing w:line="200" w:lineRule="exact"/>
        <w:jc w:val="both"/>
        <w:rPr>
          <w:rFonts w:ascii="Times New Roman" w:eastAsia="Times New Roman" w:hAnsi="Times New Roman"/>
          <w:sz w:val="24"/>
        </w:rPr>
      </w:pPr>
    </w:p>
    <w:p w14:paraId="69EBEDB4" w14:textId="77777777" w:rsidR="001C5526" w:rsidRDefault="001C5526" w:rsidP="001C5526">
      <w:pPr>
        <w:spacing w:line="200" w:lineRule="exact"/>
        <w:jc w:val="both"/>
        <w:rPr>
          <w:rFonts w:ascii="Times New Roman" w:eastAsia="Times New Roman" w:hAnsi="Times New Roman"/>
          <w:sz w:val="24"/>
        </w:rPr>
      </w:pPr>
    </w:p>
    <w:p w14:paraId="1B0B0808" w14:textId="77777777" w:rsidR="001C5526" w:rsidRDefault="001C5526" w:rsidP="001C5526">
      <w:pPr>
        <w:spacing w:line="200" w:lineRule="exact"/>
        <w:jc w:val="both"/>
        <w:rPr>
          <w:rFonts w:ascii="Times New Roman" w:eastAsia="Times New Roman" w:hAnsi="Times New Roman"/>
          <w:sz w:val="24"/>
        </w:rPr>
      </w:pPr>
    </w:p>
    <w:p w14:paraId="113FD521" w14:textId="77777777" w:rsidR="001C5526" w:rsidRDefault="001C5526" w:rsidP="001C5526">
      <w:pPr>
        <w:spacing w:line="200" w:lineRule="exact"/>
        <w:jc w:val="both"/>
        <w:rPr>
          <w:rFonts w:ascii="Times New Roman" w:eastAsia="Times New Roman" w:hAnsi="Times New Roman"/>
          <w:sz w:val="24"/>
        </w:rPr>
      </w:pPr>
    </w:p>
    <w:p w14:paraId="58E00BA2" w14:textId="77777777" w:rsidR="001C5526" w:rsidRDefault="001C5526" w:rsidP="001C5526">
      <w:pPr>
        <w:spacing w:line="200" w:lineRule="exact"/>
        <w:jc w:val="both"/>
        <w:rPr>
          <w:rFonts w:ascii="Times New Roman" w:eastAsia="Times New Roman" w:hAnsi="Times New Roman"/>
          <w:sz w:val="24"/>
        </w:rPr>
      </w:pPr>
    </w:p>
    <w:p w14:paraId="262B2BFB" w14:textId="77777777" w:rsidR="001C5526" w:rsidRDefault="001C5526" w:rsidP="001C5526">
      <w:pPr>
        <w:spacing w:line="200" w:lineRule="exact"/>
        <w:jc w:val="both"/>
        <w:rPr>
          <w:rFonts w:ascii="Times New Roman" w:eastAsia="Times New Roman" w:hAnsi="Times New Roman"/>
          <w:sz w:val="24"/>
        </w:rPr>
      </w:pPr>
    </w:p>
    <w:p w14:paraId="614305C3" w14:textId="77777777" w:rsidR="001C5526" w:rsidRDefault="001C5526" w:rsidP="001C5526">
      <w:pPr>
        <w:spacing w:line="200" w:lineRule="exact"/>
        <w:jc w:val="both"/>
        <w:rPr>
          <w:rFonts w:ascii="Times New Roman" w:eastAsia="Times New Roman" w:hAnsi="Times New Roman"/>
          <w:sz w:val="24"/>
        </w:rPr>
      </w:pPr>
    </w:p>
    <w:p w14:paraId="6340F1EA" w14:textId="77777777" w:rsidR="001C5526" w:rsidRDefault="001C5526" w:rsidP="001C5526">
      <w:pPr>
        <w:spacing w:line="200" w:lineRule="exact"/>
        <w:jc w:val="both"/>
        <w:rPr>
          <w:rFonts w:ascii="Times New Roman" w:eastAsia="Times New Roman" w:hAnsi="Times New Roman"/>
          <w:sz w:val="24"/>
        </w:rPr>
      </w:pPr>
    </w:p>
    <w:p w14:paraId="4D8D834F" w14:textId="77777777" w:rsidR="001C5526" w:rsidRDefault="001C5526" w:rsidP="001C5526">
      <w:pPr>
        <w:spacing w:line="200" w:lineRule="exact"/>
        <w:jc w:val="both"/>
        <w:rPr>
          <w:rFonts w:ascii="Times New Roman" w:eastAsia="Times New Roman" w:hAnsi="Times New Roman"/>
          <w:sz w:val="24"/>
        </w:rPr>
      </w:pPr>
    </w:p>
    <w:p w14:paraId="48F35DB7" w14:textId="77777777" w:rsidR="001C5526" w:rsidRDefault="001C5526" w:rsidP="001C5526">
      <w:pPr>
        <w:spacing w:line="200" w:lineRule="exact"/>
        <w:jc w:val="both"/>
        <w:rPr>
          <w:rFonts w:ascii="Times New Roman" w:eastAsia="Times New Roman" w:hAnsi="Times New Roman"/>
          <w:sz w:val="24"/>
        </w:rPr>
      </w:pPr>
    </w:p>
    <w:p w14:paraId="3B5F2486" w14:textId="77777777" w:rsidR="001C5526" w:rsidRDefault="001C5526" w:rsidP="001C5526">
      <w:pPr>
        <w:spacing w:line="200" w:lineRule="exact"/>
        <w:jc w:val="both"/>
        <w:rPr>
          <w:rFonts w:ascii="Times New Roman" w:eastAsia="Times New Roman" w:hAnsi="Times New Roman"/>
          <w:sz w:val="24"/>
        </w:rPr>
      </w:pPr>
    </w:p>
    <w:p w14:paraId="4C0909DC" w14:textId="77777777" w:rsidR="001C5526" w:rsidRDefault="001C5526" w:rsidP="001C5526">
      <w:pPr>
        <w:spacing w:line="200" w:lineRule="exact"/>
        <w:jc w:val="both"/>
        <w:rPr>
          <w:rFonts w:ascii="Times New Roman" w:eastAsia="Times New Roman" w:hAnsi="Times New Roman"/>
          <w:sz w:val="24"/>
        </w:rPr>
      </w:pPr>
    </w:p>
    <w:p w14:paraId="11CC2D51" w14:textId="77777777" w:rsidR="001C5526" w:rsidRDefault="001C5526" w:rsidP="001C5526">
      <w:pPr>
        <w:spacing w:line="200" w:lineRule="exact"/>
        <w:jc w:val="both"/>
        <w:rPr>
          <w:rFonts w:ascii="Times New Roman" w:eastAsia="Times New Roman" w:hAnsi="Times New Roman"/>
          <w:sz w:val="24"/>
        </w:rPr>
      </w:pPr>
    </w:p>
    <w:p w14:paraId="60F34195" w14:textId="77777777" w:rsidR="001C5526" w:rsidRDefault="001C5526" w:rsidP="001C5526">
      <w:pPr>
        <w:spacing w:line="200" w:lineRule="exact"/>
        <w:jc w:val="both"/>
        <w:rPr>
          <w:rFonts w:ascii="Times New Roman" w:eastAsia="Times New Roman" w:hAnsi="Times New Roman"/>
          <w:sz w:val="24"/>
        </w:rPr>
      </w:pPr>
    </w:p>
    <w:p w14:paraId="6F27E411" w14:textId="77777777" w:rsidR="001C5526" w:rsidRDefault="001C5526" w:rsidP="001C5526">
      <w:pPr>
        <w:spacing w:line="200" w:lineRule="exact"/>
        <w:jc w:val="both"/>
        <w:rPr>
          <w:rFonts w:ascii="Times New Roman" w:eastAsia="Times New Roman" w:hAnsi="Times New Roman"/>
          <w:sz w:val="24"/>
        </w:rPr>
      </w:pPr>
    </w:p>
    <w:p w14:paraId="68655270" w14:textId="77777777" w:rsidR="001C5526" w:rsidRDefault="001C5526" w:rsidP="001C5526">
      <w:pPr>
        <w:spacing w:line="200" w:lineRule="exact"/>
        <w:jc w:val="both"/>
        <w:rPr>
          <w:rFonts w:ascii="Times New Roman" w:eastAsia="Times New Roman" w:hAnsi="Times New Roman"/>
          <w:sz w:val="24"/>
        </w:rPr>
      </w:pPr>
    </w:p>
    <w:p w14:paraId="1218930B" w14:textId="77777777" w:rsidR="001C5526" w:rsidRDefault="001C5526" w:rsidP="001C5526">
      <w:pPr>
        <w:spacing w:line="200" w:lineRule="exact"/>
        <w:jc w:val="both"/>
        <w:rPr>
          <w:rFonts w:ascii="Times New Roman" w:eastAsia="Times New Roman" w:hAnsi="Times New Roman"/>
          <w:sz w:val="24"/>
        </w:rPr>
      </w:pPr>
    </w:p>
    <w:p w14:paraId="53CDC63E" w14:textId="77777777" w:rsidR="001C5526" w:rsidRDefault="001C5526" w:rsidP="001C5526">
      <w:pPr>
        <w:spacing w:line="200" w:lineRule="exact"/>
        <w:jc w:val="both"/>
        <w:rPr>
          <w:rFonts w:ascii="Times New Roman" w:eastAsia="Times New Roman" w:hAnsi="Times New Roman"/>
          <w:sz w:val="24"/>
        </w:rPr>
      </w:pPr>
    </w:p>
    <w:p w14:paraId="183B09AC" w14:textId="77777777" w:rsidR="001C5526" w:rsidRDefault="001C5526" w:rsidP="001C5526">
      <w:pPr>
        <w:spacing w:line="200" w:lineRule="exact"/>
        <w:jc w:val="both"/>
        <w:rPr>
          <w:rFonts w:ascii="Times New Roman" w:eastAsia="Times New Roman" w:hAnsi="Times New Roman"/>
          <w:sz w:val="24"/>
        </w:rPr>
      </w:pPr>
    </w:p>
    <w:p w14:paraId="2BEEDA76" w14:textId="77777777" w:rsidR="001C5526" w:rsidRDefault="001C5526" w:rsidP="001C5526">
      <w:pPr>
        <w:spacing w:line="200" w:lineRule="exact"/>
        <w:jc w:val="both"/>
        <w:rPr>
          <w:rFonts w:ascii="Times New Roman" w:eastAsia="Times New Roman" w:hAnsi="Times New Roman"/>
          <w:sz w:val="24"/>
        </w:rPr>
      </w:pPr>
    </w:p>
    <w:p w14:paraId="053FA595" w14:textId="77777777" w:rsidR="001C5526" w:rsidRDefault="001C5526" w:rsidP="001C5526">
      <w:pPr>
        <w:spacing w:line="200" w:lineRule="exact"/>
        <w:jc w:val="both"/>
        <w:rPr>
          <w:rFonts w:ascii="Times New Roman" w:eastAsia="Times New Roman" w:hAnsi="Times New Roman"/>
          <w:sz w:val="24"/>
        </w:rPr>
      </w:pPr>
    </w:p>
    <w:p w14:paraId="75BFE7E5" w14:textId="77777777" w:rsidR="001C5526" w:rsidRDefault="001C5526" w:rsidP="001C5526">
      <w:pPr>
        <w:spacing w:line="202" w:lineRule="exact"/>
        <w:jc w:val="right"/>
        <w:rPr>
          <w:rFonts w:ascii="Times New Roman" w:eastAsia="Times New Roman" w:hAnsi="Times New Roman"/>
          <w:sz w:val="24"/>
        </w:rPr>
      </w:pPr>
    </w:p>
    <w:p w14:paraId="5E3020D2" w14:textId="77777777" w:rsidR="001C5526" w:rsidRDefault="001C5526" w:rsidP="001C5526">
      <w:pPr>
        <w:spacing w:line="0" w:lineRule="atLeast"/>
        <w:ind w:left="2140"/>
        <w:jc w:val="right"/>
        <w:rPr>
          <w:rFonts w:ascii="Arial" w:eastAsia="Arial" w:hAnsi="Arial"/>
          <w:b/>
          <w:color w:val="42519B"/>
          <w:sz w:val="44"/>
        </w:rPr>
      </w:pPr>
      <w:r>
        <w:rPr>
          <w:rFonts w:ascii="Arial" w:eastAsia="Arial" w:hAnsi="Arial"/>
          <w:b/>
          <w:color w:val="42519B"/>
          <w:sz w:val="44"/>
        </w:rPr>
        <w:t>LABEL</w:t>
      </w:r>
    </w:p>
    <w:p w14:paraId="7767F007" w14:textId="77777777" w:rsidR="001C5526" w:rsidRDefault="001C5526" w:rsidP="001C5526">
      <w:pPr>
        <w:spacing w:line="91" w:lineRule="exact"/>
        <w:jc w:val="right"/>
        <w:rPr>
          <w:rFonts w:ascii="Times New Roman" w:eastAsia="Times New Roman" w:hAnsi="Times New Roman"/>
          <w:sz w:val="24"/>
        </w:rPr>
      </w:pPr>
    </w:p>
    <w:p w14:paraId="69703147" w14:textId="77777777" w:rsidR="001C5526" w:rsidRDefault="001C5526" w:rsidP="001C5526">
      <w:pPr>
        <w:spacing w:line="0" w:lineRule="atLeast"/>
        <w:ind w:left="2940"/>
        <w:jc w:val="right"/>
        <w:rPr>
          <w:rFonts w:ascii="Arial" w:eastAsia="Arial" w:hAnsi="Arial"/>
          <w:b/>
          <w:color w:val="42519B"/>
          <w:sz w:val="42"/>
        </w:rPr>
      </w:pPr>
      <w:r>
        <w:rPr>
          <w:rFonts w:ascii="Arial" w:eastAsia="Arial" w:hAnsi="Arial"/>
          <w:b/>
          <w:color w:val="42519B"/>
          <w:sz w:val="42"/>
        </w:rPr>
        <w:t>POINT CONSEIL BUDGET</w:t>
      </w:r>
    </w:p>
    <w:p w14:paraId="101F7100" w14:textId="77777777" w:rsidR="001C5526" w:rsidRDefault="001C5526" w:rsidP="001C5526">
      <w:pPr>
        <w:spacing w:line="200" w:lineRule="exact"/>
        <w:jc w:val="both"/>
        <w:rPr>
          <w:rFonts w:ascii="Times New Roman" w:eastAsia="Times New Roman" w:hAnsi="Times New Roman"/>
          <w:sz w:val="24"/>
        </w:rPr>
      </w:pPr>
    </w:p>
    <w:p w14:paraId="213EB850" w14:textId="77777777" w:rsidR="001C5526" w:rsidRDefault="001C5526" w:rsidP="001C5526">
      <w:pPr>
        <w:spacing w:line="264" w:lineRule="exact"/>
        <w:jc w:val="both"/>
        <w:rPr>
          <w:rFonts w:ascii="Times New Roman" w:eastAsia="Times New Roman" w:hAnsi="Times New Roman"/>
          <w:sz w:val="24"/>
        </w:rPr>
      </w:pPr>
    </w:p>
    <w:p w14:paraId="7E318816" w14:textId="77777777" w:rsidR="001C5526" w:rsidRDefault="001C5526" w:rsidP="001C5526">
      <w:pPr>
        <w:spacing w:line="0" w:lineRule="atLeast"/>
        <w:ind w:left="2140"/>
        <w:jc w:val="right"/>
        <w:rPr>
          <w:rFonts w:ascii="Arial" w:eastAsia="Arial" w:hAnsi="Arial"/>
          <w:color w:val="42519B"/>
          <w:sz w:val="32"/>
        </w:rPr>
      </w:pPr>
      <w:r>
        <w:rPr>
          <w:rFonts w:ascii="Arial" w:eastAsia="Arial" w:hAnsi="Arial"/>
          <w:color w:val="42519B"/>
          <w:sz w:val="32"/>
        </w:rPr>
        <w:t xml:space="preserve"> Appel à manifestation d’intérêt 2024</w:t>
      </w:r>
    </w:p>
    <w:p w14:paraId="4D3EA895" w14:textId="50DF2A47" w:rsidR="001C5526" w:rsidRDefault="001C5526" w:rsidP="001C5526">
      <w:pPr>
        <w:spacing w:line="0" w:lineRule="atLeast"/>
        <w:ind w:left="2140"/>
        <w:jc w:val="right"/>
        <w:rPr>
          <w:rFonts w:ascii="Arial" w:eastAsia="Arial" w:hAnsi="Arial"/>
          <w:color w:val="42519B"/>
          <w:sz w:val="32"/>
        </w:rPr>
      </w:pPr>
      <w:r>
        <w:rPr>
          <w:rFonts w:ascii="Arial" w:eastAsia="Arial" w:hAnsi="Arial"/>
          <w:color w:val="42519B"/>
          <w:sz w:val="32"/>
        </w:rPr>
        <w:t>Paris</w:t>
      </w:r>
    </w:p>
    <w:p w14:paraId="77D627E1" w14:textId="77777777" w:rsidR="001C5526" w:rsidRDefault="001C5526" w:rsidP="001C5526">
      <w:pPr>
        <w:spacing w:line="54" w:lineRule="exact"/>
        <w:jc w:val="center"/>
        <w:rPr>
          <w:rFonts w:ascii="Times New Roman" w:eastAsia="Times New Roman" w:hAnsi="Times New Roman"/>
          <w:sz w:val="24"/>
        </w:rPr>
      </w:pPr>
    </w:p>
    <w:p w14:paraId="6DC4D514" w14:textId="77777777" w:rsidR="001C5526" w:rsidRDefault="001C5526" w:rsidP="001C5526">
      <w:pPr>
        <w:spacing w:line="0" w:lineRule="atLeast"/>
        <w:ind w:left="2160"/>
        <w:jc w:val="right"/>
        <w:rPr>
          <w:rFonts w:ascii="Times New Roman" w:eastAsia="Times New Roman" w:hAnsi="Times New Roman"/>
        </w:rPr>
        <w:sectPr w:rsidR="001C5526">
          <w:footerReference w:type="default" r:id="rId8"/>
          <w:pgSz w:w="11900" w:h="16838"/>
          <w:pgMar w:top="1440" w:right="1440" w:bottom="875" w:left="1440" w:header="0" w:footer="0" w:gutter="0"/>
          <w:cols w:space="0"/>
          <w:docGrid w:linePitch="360"/>
        </w:sectPr>
      </w:pPr>
      <w:r>
        <w:rPr>
          <w:rFonts w:ascii="Arial" w:eastAsia="Arial" w:hAnsi="Arial"/>
          <w:color w:val="42519B"/>
          <w:sz w:val="32"/>
        </w:rPr>
        <w:t>Cahier des charges</w:t>
      </w:r>
      <w:bookmarkStart w:id="1" w:name="page2"/>
      <w:bookmarkEnd w:id="1"/>
    </w:p>
    <w:p w14:paraId="332F414D" w14:textId="7049BCE5" w:rsidR="001C5526" w:rsidRDefault="001C5526" w:rsidP="001C5526">
      <w:pPr>
        <w:spacing w:line="200" w:lineRule="exact"/>
        <w:jc w:val="both"/>
        <w:rPr>
          <w:rFonts w:ascii="Times New Roman" w:eastAsia="Times New Roman" w:hAnsi="Times New Roman"/>
        </w:rPr>
      </w:pPr>
      <w:bookmarkStart w:id="2" w:name="page3"/>
      <w:bookmarkEnd w:id="2"/>
      <w:r>
        <w:rPr>
          <w:rFonts w:ascii="Times New Roman" w:eastAsia="Times New Roman" w:hAnsi="Times New Roman"/>
          <w:noProof/>
        </w:rPr>
        <w:lastRenderedPageBreak/>
        <w:drawing>
          <wp:anchor distT="0" distB="0" distL="114300" distR="114300" simplePos="0" relativeHeight="251660288" behindDoc="1" locked="0" layoutInCell="1" allowOverlap="1" wp14:anchorId="1AFCB04F" wp14:editId="1230AC2C">
            <wp:simplePos x="0" y="0"/>
            <wp:positionH relativeFrom="page">
              <wp:posOffset>635</wp:posOffset>
            </wp:positionH>
            <wp:positionV relativeFrom="page">
              <wp:posOffset>-87630</wp:posOffset>
            </wp:positionV>
            <wp:extent cx="2780665" cy="209169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80665" cy="2091690"/>
                    </a:xfrm>
                    <a:prstGeom prst="rect">
                      <a:avLst/>
                    </a:prstGeom>
                    <a:noFill/>
                  </pic:spPr>
                </pic:pic>
              </a:graphicData>
            </a:graphic>
            <wp14:sizeRelH relativeFrom="page">
              <wp14:pctWidth>0</wp14:pctWidth>
            </wp14:sizeRelH>
            <wp14:sizeRelV relativeFrom="page">
              <wp14:pctHeight>0</wp14:pctHeight>
            </wp14:sizeRelV>
          </wp:anchor>
        </w:drawing>
      </w:r>
    </w:p>
    <w:p w14:paraId="36E8E324" w14:textId="77777777" w:rsidR="001C5526" w:rsidRDefault="001C5526" w:rsidP="001C5526">
      <w:pPr>
        <w:spacing w:line="200" w:lineRule="exact"/>
        <w:jc w:val="both"/>
        <w:rPr>
          <w:rFonts w:ascii="Times New Roman" w:eastAsia="Times New Roman" w:hAnsi="Times New Roman"/>
        </w:rPr>
      </w:pPr>
    </w:p>
    <w:p w14:paraId="1F5EB073" w14:textId="77777777" w:rsidR="001C5526" w:rsidRDefault="001C5526" w:rsidP="001C5526">
      <w:pPr>
        <w:spacing w:line="200" w:lineRule="exact"/>
        <w:jc w:val="both"/>
        <w:rPr>
          <w:rFonts w:ascii="Times New Roman" w:eastAsia="Times New Roman" w:hAnsi="Times New Roman"/>
        </w:rPr>
      </w:pPr>
    </w:p>
    <w:p w14:paraId="0EA3F37D" w14:textId="77777777" w:rsidR="001C5526" w:rsidRDefault="001C5526" w:rsidP="001C5526">
      <w:pPr>
        <w:spacing w:line="200" w:lineRule="exact"/>
        <w:jc w:val="both"/>
        <w:rPr>
          <w:rFonts w:ascii="Times New Roman" w:eastAsia="Times New Roman" w:hAnsi="Times New Roman"/>
        </w:rPr>
      </w:pPr>
    </w:p>
    <w:p w14:paraId="42C0AF5E" w14:textId="77777777" w:rsidR="001C5526" w:rsidRDefault="001C5526" w:rsidP="001C5526">
      <w:pPr>
        <w:spacing w:line="271" w:lineRule="exact"/>
        <w:jc w:val="both"/>
        <w:rPr>
          <w:rFonts w:ascii="Times New Roman" w:eastAsia="Times New Roman" w:hAnsi="Times New Roman"/>
        </w:rPr>
      </w:pPr>
    </w:p>
    <w:p w14:paraId="75148263" w14:textId="77777777" w:rsidR="001C5526" w:rsidRDefault="001C5526" w:rsidP="001C5526">
      <w:pPr>
        <w:spacing w:line="0" w:lineRule="atLeast"/>
        <w:ind w:left="1420"/>
        <w:jc w:val="both"/>
        <w:rPr>
          <w:rFonts w:ascii="Arial" w:eastAsia="Arial" w:hAnsi="Arial"/>
          <w:b/>
          <w:color w:val="42519B"/>
          <w:sz w:val="60"/>
        </w:rPr>
      </w:pPr>
      <w:r>
        <w:rPr>
          <w:rFonts w:ascii="Arial" w:eastAsia="Arial" w:hAnsi="Arial"/>
          <w:b/>
          <w:color w:val="42519B"/>
          <w:sz w:val="60"/>
        </w:rPr>
        <w:t>Introduction</w:t>
      </w:r>
    </w:p>
    <w:p w14:paraId="2EDAF69E" w14:textId="77777777" w:rsidR="001C5526" w:rsidRDefault="001C5526" w:rsidP="001C5526">
      <w:pPr>
        <w:spacing w:line="200" w:lineRule="exact"/>
        <w:jc w:val="both"/>
        <w:rPr>
          <w:rFonts w:ascii="Times New Roman" w:eastAsia="Times New Roman" w:hAnsi="Times New Roman"/>
        </w:rPr>
      </w:pPr>
    </w:p>
    <w:p w14:paraId="2133DF8C" w14:textId="77777777" w:rsidR="001C5526" w:rsidRDefault="001C5526" w:rsidP="001C5526">
      <w:pPr>
        <w:spacing w:line="200" w:lineRule="exact"/>
        <w:jc w:val="both"/>
        <w:rPr>
          <w:rFonts w:ascii="Times New Roman" w:eastAsia="Times New Roman" w:hAnsi="Times New Roman"/>
        </w:rPr>
      </w:pPr>
    </w:p>
    <w:p w14:paraId="5E13B0A9" w14:textId="77777777" w:rsidR="001C5526" w:rsidRDefault="001C5526" w:rsidP="001C5526">
      <w:pPr>
        <w:spacing w:line="200" w:lineRule="exact"/>
        <w:jc w:val="both"/>
        <w:rPr>
          <w:rFonts w:ascii="Times New Roman" w:eastAsia="Times New Roman" w:hAnsi="Times New Roman"/>
        </w:rPr>
      </w:pPr>
    </w:p>
    <w:p w14:paraId="346D2314" w14:textId="77777777" w:rsidR="001C5526" w:rsidRDefault="001C5526" w:rsidP="001C5526">
      <w:pPr>
        <w:spacing w:line="200" w:lineRule="exact"/>
        <w:jc w:val="both"/>
        <w:rPr>
          <w:rFonts w:ascii="Times New Roman" w:eastAsia="Times New Roman" w:hAnsi="Times New Roman"/>
        </w:rPr>
      </w:pPr>
    </w:p>
    <w:p w14:paraId="59E78E61" w14:textId="77777777" w:rsidR="001C5526" w:rsidRDefault="001C5526" w:rsidP="001C5526">
      <w:pPr>
        <w:spacing w:line="200" w:lineRule="exact"/>
        <w:jc w:val="both"/>
        <w:rPr>
          <w:rFonts w:ascii="Times New Roman" w:eastAsia="Times New Roman" w:hAnsi="Times New Roman"/>
        </w:rPr>
      </w:pPr>
    </w:p>
    <w:p w14:paraId="234E1075" w14:textId="77777777" w:rsidR="001C5526" w:rsidRDefault="001C5526" w:rsidP="001C5526">
      <w:pPr>
        <w:spacing w:line="200" w:lineRule="exact"/>
        <w:jc w:val="both"/>
        <w:rPr>
          <w:rFonts w:ascii="Times New Roman" w:eastAsia="Times New Roman" w:hAnsi="Times New Roman"/>
        </w:rPr>
      </w:pPr>
    </w:p>
    <w:p w14:paraId="04DA1D97" w14:textId="77777777" w:rsidR="001C5526" w:rsidRDefault="001C5526" w:rsidP="001C5526">
      <w:pPr>
        <w:spacing w:line="200" w:lineRule="exact"/>
        <w:jc w:val="both"/>
        <w:rPr>
          <w:rFonts w:ascii="Times New Roman" w:eastAsia="Times New Roman" w:hAnsi="Times New Roman"/>
        </w:rPr>
      </w:pPr>
    </w:p>
    <w:p w14:paraId="3EADEF77" w14:textId="77777777" w:rsidR="001C5526" w:rsidRDefault="001C5526" w:rsidP="001C5526">
      <w:pPr>
        <w:spacing w:line="339" w:lineRule="exact"/>
        <w:jc w:val="both"/>
        <w:rPr>
          <w:rFonts w:ascii="Times New Roman" w:eastAsia="Times New Roman" w:hAnsi="Times New Roman"/>
        </w:rPr>
      </w:pPr>
    </w:p>
    <w:p w14:paraId="31C87841" w14:textId="77777777" w:rsidR="001C5526" w:rsidRDefault="001C5526" w:rsidP="001C5526">
      <w:pPr>
        <w:spacing w:line="236" w:lineRule="auto"/>
        <w:ind w:right="40"/>
        <w:jc w:val="both"/>
        <w:rPr>
          <w:color w:val="42519B"/>
          <w:sz w:val="22"/>
        </w:rPr>
      </w:pPr>
      <w:r>
        <w:rPr>
          <w:rFonts w:ascii="Arial" w:eastAsia="Arial" w:hAnsi="Arial"/>
          <w:color w:val="42519B"/>
        </w:rPr>
        <w:t>Afin</w:t>
      </w:r>
      <w:r>
        <w:rPr>
          <w:color w:val="42519B"/>
          <w:sz w:val="22"/>
        </w:rPr>
        <w:t xml:space="preserve"> d’accompagner les personnes dans la gestion de leur budget, de prévenir les situations de surendettement et de </w:t>
      </w:r>
      <w:proofErr w:type="spellStart"/>
      <w:r>
        <w:rPr>
          <w:color w:val="42519B"/>
          <w:sz w:val="22"/>
        </w:rPr>
        <w:t>malendettement</w:t>
      </w:r>
      <w:proofErr w:type="spellEnd"/>
      <w:r>
        <w:rPr>
          <w:color w:val="42519B"/>
          <w:sz w:val="22"/>
        </w:rPr>
        <w:t>, et de renforcer, en cas de difficultés, l’efficacité de la procédure de surendettement, dans le cadre des commissions de surendettement des particuliers, par un accompagnement personnalisé, un réseau de Points conseil budget (PCB) a été déployé sur l’ensemble du territoire de 2019 à 2021.</w:t>
      </w:r>
    </w:p>
    <w:p w14:paraId="72BA2F26" w14:textId="77777777" w:rsidR="001C5526" w:rsidRDefault="001C5526" w:rsidP="001C5526">
      <w:pPr>
        <w:spacing w:line="238" w:lineRule="exact"/>
        <w:jc w:val="both"/>
        <w:rPr>
          <w:rFonts w:ascii="Times New Roman" w:eastAsia="Times New Roman" w:hAnsi="Times New Roman"/>
        </w:rPr>
      </w:pPr>
    </w:p>
    <w:p w14:paraId="6BAFC754" w14:textId="77777777" w:rsidR="001C5526" w:rsidRDefault="001C5526" w:rsidP="001C5526">
      <w:pPr>
        <w:spacing w:line="255" w:lineRule="auto"/>
        <w:ind w:right="20"/>
        <w:jc w:val="both"/>
        <w:rPr>
          <w:color w:val="42519B"/>
          <w:sz w:val="22"/>
        </w:rPr>
      </w:pPr>
      <w:r>
        <w:rPr>
          <w:color w:val="42519B"/>
          <w:sz w:val="22"/>
        </w:rPr>
        <w:t xml:space="preserve">L’un des engagements de la stratégie nationale de prévention et de lutte contre la pauvreté est d’investir dans les solidarités pour l’émancipation de tous et toutes, et d’agir en faveur de la bonne gestion budgétaire des ménages pour </w:t>
      </w:r>
      <w:r>
        <w:rPr>
          <w:i/>
          <w:color w:val="42519B"/>
          <w:sz w:val="22"/>
        </w:rPr>
        <w:t>in fine</w:t>
      </w:r>
      <w:r>
        <w:rPr>
          <w:color w:val="42519B"/>
          <w:sz w:val="22"/>
        </w:rPr>
        <w:t xml:space="preserve"> contribuer à la prévention du surendettement. C’est dans cette optique, et en lien avec les objectifs de la stratégie nationale d’éducation financière, que les PCB ont été généralisés sur le territoire nationale. Ainsi, 150 structures ont été labellisées en 2019, 250 en 2020 sur l’ensemble du territoire sur la base d’un cahier des charges national, pour parvenir en 2021 à 500 points labellisés sur le territoire, permettant ainsi d’accompagner les personnes en difficultés financières dans leur démarche au long cours de maîtrise budgétaire.</w:t>
      </w:r>
    </w:p>
    <w:p w14:paraId="517ECB8A" w14:textId="77777777" w:rsidR="001C5526" w:rsidRDefault="001C5526" w:rsidP="001C5526">
      <w:pPr>
        <w:spacing w:line="239" w:lineRule="exact"/>
        <w:jc w:val="both"/>
        <w:rPr>
          <w:rFonts w:ascii="Times New Roman" w:eastAsia="Times New Roman" w:hAnsi="Times New Roman"/>
        </w:rPr>
      </w:pPr>
    </w:p>
    <w:p w14:paraId="085347E0" w14:textId="77777777" w:rsidR="001C5526" w:rsidRDefault="001C5526" w:rsidP="001C5526">
      <w:pPr>
        <w:spacing w:line="280" w:lineRule="auto"/>
        <w:ind w:right="40"/>
        <w:jc w:val="both"/>
        <w:rPr>
          <w:color w:val="42519B"/>
          <w:sz w:val="22"/>
        </w:rPr>
      </w:pPr>
      <w:r>
        <w:rPr>
          <w:color w:val="42519B"/>
          <w:sz w:val="22"/>
        </w:rPr>
        <w:t>Ce cahier des charges unique a pour objectif de définir les exigences communes inhérentes au label unique PCB, notamment en précisant quels sont les missions et actes métiers qui sont mis en œuvre par toutes les structures.</w:t>
      </w:r>
    </w:p>
    <w:p w14:paraId="7DF90E93" w14:textId="77777777" w:rsidR="001C5526" w:rsidRDefault="001C5526" w:rsidP="001C5526">
      <w:pPr>
        <w:spacing w:line="261" w:lineRule="exact"/>
        <w:jc w:val="both"/>
        <w:rPr>
          <w:rFonts w:ascii="Times New Roman" w:eastAsia="Times New Roman" w:hAnsi="Times New Roman"/>
        </w:rPr>
      </w:pPr>
    </w:p>
    <w:p w14:paraId="56B11211" w14:textId="0D28232D" w:rsidR="001C5526" w:rsidRDefault="001C5526" w:rsidP="001C5526">
      <w:pPr>
        <w:spacing w:line="275" w:lineRule="auto"/>
        <w:ind w:right="20"/>
        <w:jc w:val="both"/>
        <w:rPr>
          <w:b/>
          <w:color w:val="42519B"/>
          <w:sz w:val="22"/>
        </w:rPr>
      </w:pPr>
      <w:r>
        <w:rPr>
          <w:b/>
          <w:color w:val="42519B"/>
          <w:sz w:val="22"/>
        </w:rPr>
        <w:t>L’appel à manifestation d’intérêt 2024 est organisé à Paris pour labelliser un point conseil budget. Il est ouvert à toutes structures publiques ou privées dès lors qu’elles satisfont ou s’engagent à respecter les dispositions du présent cahier des charges. Cette labellisation va contribuer à la fois à augmenter le nombre de personnes accompagnées par des PCB et à poursuivre la couverture territoriale dans des zones insuffisamment ou non couvertes.</w:t>
      </w:r>
    </w:p>
    <w:p w14:paraId="620EE8F8" w14:textId="77777777" w:rsidR="001C5526" w:rsidRDefault="001C5526" w:rsidP="001C5526">
      <w:pPr>
        <w:spacing w:line="180" w:lineRule="exact"/>
        <w:jc w:val="both"/>
        <w:rPr>
          <w:rFonts w:ascii="Times New Roman" w:eastAsia="Times New Roman" w:hAnsi="Times New Roman"/>
        </w:rPr>
      </w:pPr>
    </w:p>
    <w:p w14:paraId="710C6747" w14:textId="77777777" w:rsidR="001C5526" w:rsidRDefault="001C5526" w:rsidP="001C5526">
      <w:pPr>
        <w:spacing w:line="0" w:lineRule="atLeast"/>
        <w:jc w:val="both"/>
        <w:rPr>
          <w:b/>
          <w:color w:val="42519B"/>
          <w:sz w:val="22"/>
        </w:rPr>
      </w:pPr>
      <w:r>
        <w:rPr>
          <w:b/>
          <w:color w:val="42519B"/>
          <w:sz w:val="22"/>
          <w:u w:val="single"/>
        </w:rPr>
        <w:t>Calendrier</w:t>
      </w:r>
      <w:r>
        <w:rPr>
          <w:b/>
          <w:color w:val="42519B"/>
          <w:sz w:val="22"/>
        </w:rPr>
        <w:t xml:space="preserve"> :</w:t>
      </w:r>
    </w:p>
    <w:p w14:paraId="03E3124C" w14:textId="77777777" w:rsidR="001C5526" w:rsidRDefault="001C5526" w:rsidP="001C5526">
      <w:pPr>
        <w:spacing w:line="0" w:lineRule="atLeast"/>
        <w:ind w:left="1420"/>
        <w:jc w:val="both"/>
        <w:rPr>
          <w:b/>
          <w:color w:val="42519B"/>
          <w:sz w:val="22"/>
        </w:rPr>
      </w:pPr>
    </w:p>
    <w:p w14:paraId="394198B2" w14:textId="77777777" w:rsidR="001C5526" w:rsidRDefault="001C5526" w:rsidP="001C5526">
      <w:pPr>
        <w:spacing w:line="7" w:lineRule="exact"/>
        <w:jc w:val="both"/>
        <w:rPr>
          <w:rFonts w:ascii="Times New Roman" w:eastAsia="Times New Roman" w:hAnsi="Times New Roman"/>
        </w:rPr>
      </w:pPr>
    </w:p>
    <w:p w14:paraId="248BA927" w14:textId="4EDAE38E" w:rsidR="001C5526" w:rsidRPr="009A1AB0" w:rsidRDefault="001C5526" w:rsidP="001C5526">
      <w:pPr>
        <w:tabs>
          <w:tab w:val="left" w:pos="2120"/>
        </w:tabs>
        <w:spacing w:line="0" w:lineRule="atLeast"/>
        <w:jc w:val="both"/>
        <w:rPr>
          <w:b/>
          <w:color w:val="42519B"/>
          <w:sz w:val="22"/>
        </w:rPr>
      </w:pPr>
      <w:r w:rsidRPr="009A1AB0">
        <w:rPr>
          <w:b/>
          <w:color w:val="42519B"/>
          <w:sz w:val="22"/>
        </w:rPr>
        <w:t xml:space="preserve">Date d’ouverture de l’AMI : </w:t>
      </w:r>
      <w:r w:rsidR="00D052F9">
        <w:rPr>
          <w:b/>
          <w:color w:val="42519B"/>
          <w:sz w:val="22"/>
          <w:u w:val="single"/>
        </w:rPr>
        <w:t>Lundi 1</w:t>
      </w:r>
      <w:r w:rsidR="003D534D">
        <w:rPr>
          <w:b/>
          <w:color w:val="42519B"/>
          <w:sz w:val="22"/>
          <w:u w:val="single"/>
        </w:rPr>
        <w:t>9</w:t>
      </w:r>
      <w:r w:rsidR="00D052F9">
        <w:rPr>
          <w:b/>
          <w:color w:val="42519B"/>
          <w:sz w:val="22"/>
          <w:u w:val="single"/>
        </w:rPr>
        <w:t xml:space="preserve"> août </w:t>
      </w:r>
      <w:r w:rsidR="00EB328D">
        <w:rPr>
          <w:b/>
          <w:color w:val="42519B"/>
          <w:sz w:val="22"/>
          <w:u w:val="single"/>
        </w:rPr>
        <w:t>2024</w:t>
      </w:r>
    </w:p>
    <w:p w14:paraId="1CE4F165" w14:textId="3D5D8327" w:rsidR="001C5526" w:rsidRDefault="001C5526" w:rsidP="001C5526">
      <w:pPr>
        <w:tabs>
          <w:tab w:val="left" w:pos="2120"/>
        </w:tabs>
        <w:spacing w:line="0" w:lineRule="atLeast"/>
        <w:jc w:val="both"/>
        <w:rPr>
          <w:b/>
          <w:color w:val="42519B"/>
          <w:sz w:val="22"/>
        </w:rPr>
      </w:pPr>
      <w:r w:rsidRPr="0033157C">
        <w:rPr>
          <w:b/>
          <w:noProof/>
          <w:color w:val="42519B"/>
          <w:sz w:val="22"/>
        </w:rPr>
        <w:drawing>
          <wp:anchor distT="0" distB="0" distL="114300" distR="114300" simplePos="0" relativeHeight="251661312" behindDoc="1" locked="0" layoutInCell="1" allowOverlap="1" wp14:anchorId="6B04747A" wp14:editId="4A9CB66B">
            <wp:simplePos x="0" y="0"/>
            <wp:positionH relativeFrom="column">
              <wp:posOffset>5394960</wp:posOffset>
            </wp:positionH>
            <wp:positionV relativeFrom="paragraph">
              <wp:posOffset>1641475</wp:posOffset>
            </wp:positionV>
            <wp:extent cx="1255395" cy="936625"/>
            <wp:effectExtent l="0" t="0" r="190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395" cy="936625"/>
                    </a:xfrm>
                    <a:prstGeom prst="rect">
                      <a:avLst/>
                    </a:prstGeom>
                    <a:noFill/>
                  </pic:spPr>
                </pic:pic>
              </a:graphicData>
            </a:graphic>
            <wp14:sizeRelH relativeFrom="page">
              <wp14:pctWidth>0</wp14:pctWidth>
            </wp14:sizeRelH>
            <wp14:sizeRelV relativeFrom="page">
              <wp14:pctHeight>0</wp14:pctHeight>
            </wp14:sizeRelV>
          </wp:anchor>
        </w:drawing>
      </w:r>
      <w:r w:rsidRPr="009A1AB0">
        <w:rPr>
          <w:b/>
          <w:color w:val="42519B"/>
          <w:sz w:val="22"/>
        </w:rPr>
        <w:t xml:space="preserve">Limite de dépôt des dossiers : </w:t>
      </w:r>
      <w:r w:rsidR="003D534D">
        <w:rPr>
          <w:b/>
          <w:color w:val="42519B"/>
          <w:sz w:val="22"/>
          <w:u w:val="single"/>
        </w:rPr>
        <w:t xml:space="preserve">vendredi </w:t>
      </w:r>
      <w:r w:rsidRPr="00D052F9">
        <w:rPr>
          <w:b/>
          <w:color w:val="42519B"/>
          <w:sz w:val="22"/>
          <w:u w:val="single"/>
        </w:rPr>
        <w:t>2</w:t>
      </w:r>
      <w:r w:rsidR="003D534D">
        <w:rPr>
          <w:b/>
          <w:color w:val="42519B"/>
          <w:sz w:val="22"/>
          <w:u w:val="single"/>
        </w:rPr>
        <w:t>7</w:t>
      </w:r>
      <w:r w:rsidRPr="00D052F9">
        <w:rPr>
          <w:b/>
          <w:color w:val="42519B"/>
          <w:sz w:val="22"/>
          <w:u w:val="single"/>
        </w:rPr>
        <w:t xml:space="preserve"> septembre 2024 à minuit</w:t>
      </w:r>
      <w:r w:rsidRPr="00D052F9">
        <w:rPr>
          <w:b/>
          <w:color w:val="42519B"/>
          <w:sz w:val="22"/>
        </w:rPr>
        <w:t xml:space="preserve"> (heure de France hexagonale) sur</w:t>
      </w:r>
      <w:r>
        <w:rPr>
          <w:b/>
          <w:color w:val="42519B"/>
          <w:sz w:val="22"/>
        </w:rPr>
        <w:t xml:space="preserve"> Démarches simplifiées uniquement</w:t>
      </w:r>
      <w:r w:rsidR="00D3008C">
        <w:rPr>
          <w:b/>
          <w:color w:val="42519B"/>
          <w:sz w:val="22"/>
        </w:rPr>
        <w:t>.</w:t>
      </w:r>
    </w:p>
    <w:p w14:paraId="55168B24" w14:textId="77777777" w:rsidR="00D3008C" w:rsidRDefault="00D3008C" w:rsidP="001C5526">
      <w:pPr>
        <w:tabs>
          <w:tab w:val="left" w:pos="2120"/>
        </w:tabs>
        <w:spacing w:line="0" w:lineRule="atLeast"/>
        <w:jc w:val="both"/>
        <w:rPr>
          <w:b/>
          <w:color w:val="42519B"/>
          <w:sz w:val="22"/>
        </w:rPr>
      </w:pPr>
    </w:p>
    <w:tbl>
      <w:tblPr>
        <w:tblpPr w:leftFromText="141" w:rightFromText="141" w:vertAnchor="text" w:tblpY="1"/>
        <w:tblOverlap w:val="never"/>
        <w:tblW w:w="9201" w:type="dxa"/>
        <w:tblLayout w:type="fixed"/>
        <w:tblCellMar>
          <w:left w:w="0" w:type="dxa"/>
          <w:right w:w="0" w:type="dxa"/>
        </w:tblCellMar>
        <w:tblLook w:val="0000" w:firstRow="0" w:lastRow="0" w:firstColumn="0" w:lastColumn="0" w:noHBand="0" w:noVBand="0"/>
      </w:tblPr>
      <w:tblGrid>
        <w:gridCol w:w="9201"/>
      </w:tblGrid>
      <w:tr w:rsidR="00D3008C" w14:paraId="6A0B3028" w14:textId="77777777" w:rsidTr="00D3008C">
        <w:trPr>
          <w:trHeight w:val="248"/>
        </w:trPr>
        <w:tc>
          <w:tcPr>
            <w:tcW w:w="9201" w:type="dxa"/>
            <w:shd w:val="clear" w:color="auto" w:fill="auto"/>
            <w:vAlign w:val="bottom"/>
          </w:tcPr>
          <w:p w14:paraId="333DEF1E" w14:textId="77777777" w:rsidR="00D3008C" w:rsidRDefault="00D3008C" w:rsidP="00254369">
            <w:pPr>
              <w:spacing w:line="0" w:lineRule="atLeast"/>
              <w:jc w:val="both"/>
              <w:rPr>
                <w:b/>
                <w:color w:val="42519B"/>
                <w:sz w:val="18"/>
              </w:rPr>
            </w:pPr>
            <w:r w:rsidRPr="00C80961">
              <w:rPr>
                <w:b/>
                <w:color w:val="42519B"/>
                <w:sz w:val="22"/>
                <w:u w:val="single"/>
              </w:rPr>
              <w:t>Territoire ciblé :</w:t>
            </w:r>
          </w:p>
        </w:tc>
      </w:tr>
      <w:tr w:rsidR="00D3008C" w:rsidRPr="00C767B4" w14:paraId="4DEE3A41" w14:textId="77777777" w:rsidTr="00D3008C">
        <w:trPr>
          <w:trHeight w:val="275"/>
        </w:trPr>
        <w:tc>
          <w:tcPr>
            <w:tcW w:w="9201" w:type="dxa"/>
            <w:shd w:val="clear" w:color="auto" w:fill="auto"/>
            <w:vAlign w:val="bottom"/>
          </w:tcPr>
          <w:p w14:paraId="4A435BB4" w14:textId="77777777" w:rsidR="00D3008C" w:rsidRPr="00C767B4" w:rsidRDefault="00D3008C" w:rsidP="00254369">
            <w:pPr>
              <w:spacing w:line="0" w:lineRule="atLeast"/>
              <w:jc w:val="both"/>
              <w:rPr>
                <w:b/>
                <w:color w:val="42519B"/>
                <w:sz w:val="22"/>
                <w:highlight w:val="yellow"/>
              </w:rPr>
            </w:pPr>
          </w:p>
          <w:p w14:paraId="1521D4D2" w14:textId="77777777" w:rsidR="00D3008C" w:rsidRPr="00C767B4" w:rsidRDefault="00D3008C" w:rsidP="00254369">
            <w:pPr>
              <w:spacing w:line="0" w:lineRule="atLeast"/>
              <w:jc w:val="both"/>
              <w:rPr>
                <w:b/>
                <w:color w:val="42519B"/>
                <w:sz w:val="22"/>
                <w:highlight w:val="yellow"/>
              </w:rPr>
            </w:pPr>
            <w:r>
              <w:rPr>
                <w:b/>
                <w:color w:val="42519B"/>
                <w:sz w:val="22"/>
              </w:rPr>
              <w:t xml:space="preserve">Les </w:t>
            </w:r>
            <w:r w:rsidRPr="00D052F9">
              <w:rPr>
                <w:b/>
                <w:color w:val="42519B"/>
                <w:sz w:val="22"/>
              </w:rPr>
              <w:t>projets ciblés sur le territoire nord-est et nord-ouest de Paris seront examinés en priorité.</w:t>
            </w:r>
          </w:p>
        </w:tc>
      </w:tr>
    </w:tbl>
    <w:p w14:paraId="73BDD7D9" w14:textId="77777777" w:rsidR="001C5526" w:rsidRDefault="001C5526" w:rsidP="001C5526">
      <w:pPr>
        <w:spacing w:line="20" w:lineRule="exact"/>
        <w:jc w:val="both"/>
        <w:rPr>
          <w:rFonts w:ascii="Times New Roman" w:eastAsia="Times New Roman" w:hAnsi="Times New Roman"/>
        </w:rPr>
        <w:sectPr w:rsidR="001C5526">
          <w:pgSz w:w="11900" w:h="16838"/>
          <w:pgMar w:top="1440" w:right="1386" w:bottom="201" w:left="1420" w:header="0" w:footer="0" w:gutter="0"/>
          <w:cols w:space="0" w:equalWidth="0">
            <w:col w:w="9100"/>
          </w:cols>
          <w:docGrid w:linePitch="360"/>
        </w:sectPr>
      </w:pPr>
    </w:p>
    <w:p w14:paraId="550E8609" w14:textId="77777777" w:rsidR="001C5526" w:rsidRPr="00BF2102" w:rsidRDefault="001C5526" w:rsidP="001C5526">
      <w:pPr>
        <w:spacing w:line="0" w:lineRule="atLeast"/>
        <w:jc w:val="both"/>
        <w:rPr>
          <w:rFonts w:ascii="Arial" w:eastAsia="Arial" w:hAnsi="Arial"/>
          <w:b/>
          <w:color w:val="42519B"/>
          <w:sz w:val="28"/>
        </w:rPr>
      </w:pPr>
      <w:bookmarkStart w:id="3" w:name="page4"/>
      <w:bookmarkStart w:id="4" w:name="page5"/>
      <w:bookmarkEnd w:id="3"/>
      <w:bookmarkEnd w:id="4"/>
    </w:p>
    <w:p w14:paraId="2938D7D2" w14:textId="77777777" w:rsidR="001C5526" w:rsidRDefault="001C5526" w:rsidP="001C5526">
      <w:pPr>
        <w:spacing w:line="0" w:lineRule="atLeast"/>
        <w:jc w:val="both"/>
        <w:rPr>
          <w:rFonts w:ascii="Arial" w:eastAsia="Arial" w:hAnsi="Arial"/>
          <w:b/>
          <w:color w:val="42519B"/>
          <w:sz w:val="28"/>
        </w:rPr>
      </w:pPr>
      <w:r w:rsidRPr="00BF2102">
        <w:rPr>
          <w:rFonts w:ascii="Arial" w:eastAsia="Arial" w:hAnsi="Arial"/>
          <w:b/>
          <w:color w:val="42519B"/>
          <w:sz w:val="28"/>
        </w:rPr>
        <w:t>1</w:t>
      </w:r>
      <w:r>
        <w:rPr>
          <w:rFonts w:ascii="Arial" w:eastAsia="Arial" w:hAnsi="Arial"/>
          <w:b/>
          <w:color w:val="42519B"/>
          <w:sz w:val="28"/>
        </w:rPr>
        <w:t>. Critères d’attribution du label Point conseil budget (PCB)</w:t>
      </w:r>
    </w:p>
    <w:p w14:paraId="04BC50E2" w14:textId="77777777" w:rsidR="001C5526" w:rsidRDefault="001C5526" w:rsidP="001C5526">
      <w:pPr>
        <w:spacing w:line="200" w:lineRule="exact"/>
        <w:jc w:val="both"/>
        <w:rPr>
          <w:rFonts w:ascii="Times New Roman" w:eastAsia="Times New Roman" w:hAnsi="Times New Roman"/>
        </w:rPr>
      </w:pPr>
    </w:p>
    <w:p w14:paraId="4777AD6A" w14:textId="77777777" w:rsidR="001C5526" w:rsidRDefault="001C5526" w:rsidP="001C5526">
      <w:pPr>
        <w:spacing w:line="218" w:lineRule="exact"/>
        <w:jc w:val="both"/>
        <w:rPr>
          <w:rFonts w:ascii="Times New Roman" w:eastAsia="Times New Roman" w:hAnsi="Times New Roman"/>
        </w:rPr>
      </w:pPr>
    </w:p>
    <w:p w14:paraId="5544A801" w14:textId="77777777" w:rsidR="001C5526" w:rsidRPr="00BF2102" w:rsidRDefault="001C5526" w:rsidP="001C5526">
      <w:pPr>
        <w:spacing w:line="0" w:lineRule="atLeast"/>
        <w:jc w:val="both"/>
        <w:rPr>
          <w:rFonts w:ascii="Arial" w:eastAsia="Arial" w:hAnsi="Arial"/>
          <w:b/>
          <w:color w:val="42519B"/>
          <w:sz w:val="22"/>
        </w:rPr>
      </w:pPr>
      <w:proofErr w:type="gramStart"/>
      <w:r w:rsidRPr="00BF2102">
        <w:rPr>
          <w:rFonts w:ascii="Arial" w:eastAsia="Arial" w:hAnsi="Arial"/>
          <w:b/>
          <w:color w:val="42519B"/>
          <w:sz w:val="22"/>
        </w:rPr>
        <w:t>1.1  Finalité</w:t>
      </w:r>
      <w:proofErr w:type="gramEnd"/>
      <w:r w:rsidRPr="00BF2102">
        <w:rPr>
          <w:rFonts w:ascii="Arial" w:eastAsia="Arial" w:hAnsi="Arial"/>
          <w:b/>
          <w:color w:val="42519B"/>
          <w:sz w:val="22"/>
        </w:rPr>
        <w:t>, impact, objectifs et missions des PCB</w:t>
      </w:r>
    </w:p>
    <w:p w14:paraId="45EE08CD" w14:textId="77777777" w:rsidR="001C5526" w:rsidRDefault="001C5526" w:rsidP="001C5526">
      <w:pPr>
        <w:spacing w:line="326" w:lineRule="exact"/>
        <w:jc w:val="both"/>
        <w:rPr>
          <w:rFonts w:ascii="Times New Roman" w:eastAsia="Times New Roman" w:hAnsi="Times New Roman"/>
        </w:rPr>
      </w:pPr>
    </w:p>
    <w:p w14:paraId="57D48387" w14:textId="77777777" w:rsidR="001C5526" w:rsidRDefault="001C5526" w:rsidP="001C5526">
      <w:pPr>
        <w:spacing w:line="260" w:lineRule="auto"/>
        <w:ind w:right="20"/>
        <w:jc w:val="both"/>
        <w:rPr>
          <w:rFonts w:ascii="Arial" w:eastAsia="Arial" w:hAnsi="Arial"/>
        </w:rPr>
      </w:pPr>
      <w:r>
        <w:rPr>
          <w:rFonts w:ascii="Arial" w:eastAsia="Arial" w:hAnsi="Arial"/>
          <w:b/>
        </w:rPr>
        <w:t>La finalité</w:t>
      </w:r>
      <w:r>
        <w:rPr>
          <w:rFonts w:ascii="Arial" w:eastAsia="Arial" w:hAnsi="Arial"/>
        </w:rPr>
        <w:t xml:space="preserve"> des PCB est la </w:t>
      </w:r>
      <w:r w:rsidRPr="009A1AB0">
        <w:rPr>
          <w:rFonts w:ascii="Arial" w:eastAsia="Arial" w:hAnsi="Arial"/>
          <w:b/>
        </w:rPr>
        <w:t>prévention des difficultés financières</w:t>
      </w:r>
      <w:r>
        <w:rPr>
          <w:rStyle w:val="Appelnotedebasdep"/>
          <w:rFonts w:ascii="Arial" w:eastAsia="Arial" w:hAnsi="Arial"/>
          <w:b/>
        </w:rPr>
        <w:footnoteReference w:id="1"/>
      </w:r>
      <w:r>
        <w:rPr>
          <w:rFonts w:ascii="Arial" w:eastAsia="Arial" w:hAnsi="Arial"/>
        </w:rPr>
        <w:t xml:space="preserve"> conduisant aux situations de mal endettement et de surendettement ou à leur réitération. Si les PCB contribuent à améliorer l’inclusion sociale et économique en évitant et en traitant des difficultés ayant un impact financier, ils sont plus largement au service de l’ensemble de la population et non uniquement des personnes en situation de pauvreté. </w:t>
      </w:r>
      <w:r w:rsidRPr="009A1AB0">
        <w:rPr>
          <w:rFonts w:ascii="Arial" w:eastAsia="Arial" w:hAnsi="Arial"/>
          <w:b/>
        </w:rPr>
        <w:t>Les PCB doivent agir efficacement pour aider les personnes à retrouver une situation stable, des pratiques budgétaires soutenables au regard des ressources et des moyens convenables d’existence.</w:t>
      </w:r>
      <w:r>
        <w:rPr>
          <w:rFonts w:ascii="Arial" w:eastAsia="Arial" w:hAnsi="Arial"/>
        </w:rPr>
        <w:t xml:space="preserve"> Les services qu’ils rendent sont gratuits pour le public.</w:t>
      </w:r>
    </w:p>
    <w:p w14:paraId="0EC6B0D5" w14:textId="77777777" w:rsidR="001C5526" w:rsidRDefault="001C5526" w:rsidP="001C5526">
      <w:pPr>
        <w:spacing w:line="194" w:lineRule="exact"/>
        <w:jc w:val="both"/>
        <w:rPr>
          <w:rFonts w:ascii="Times New Roman" w:eastAsia="Times New Roman" w:hAnsi="Times New Roman"/>
        </w:rPr>
      </w:pPr>
    </w:p>
    <w:p w14:paraId="777A863C" w14:textId="77777777" w:rsidR="001C5526" w:rsidRDefault="001C5526" w:rsidP="001C5526">
      <w:pPr>
        <w:spacing w:line="0" w:lineRule="atLeast"/>
        <w:jc w:val="both"/>
        <w:rPr>
          <w:rFonts w:ascii="Arial" w:eastAsia="Arial" w:hAnsi="Arial"/>
        </w:rPr>
      </w:pPr>
      <w:r>
        <w:rPr>
          <w:rFonts w:ascii="Arial" w:eastAsia="Arial" w:hAnsi="Arial"/>
        </w:rPr>
        <w:t>L’impact attendu est l’amélioration de la situation financière des personnes sur le long terme</w:t>
      </w:r>
      <w:r>
        <w:rPr>
          <w:rStyle w:val="Appelnotedebasdep"/>
          <w:rFonts w:ascii="Arial" w:eastAsia="Arial" w:hAnsi="Arial"/>
        </w:rPr>
        <w:footnoteReference w:id="2"/>
      </w:r>
      <w:r>
        <w:rPr>
          <w:rFonts w:ascii="Arial" w:eastAsia="Arial" w:hAnsi="Arial"/>
        </w:rPr>
        <w:t>.</w:t>
      </w:r>
    </w:p>
    <w:p w14:paraId="327CA81B" w14:textId="77777777" w:rsidR="001C5526" w:rsidRDefault="001C5526" w:rsidP="001C5526">
      <w:pPr>
        <w:tabs>
          <w:tab w:val="left" w:pos="560"/>
          <w:tab w:val="left" w:pos="1680"/>
          <w:tab w:val="left" w:pos="2280"/>
        </w:tabs>
        <w:spacing w:line="0" w:lineRule="atLeast"/>
        <w:jc w:val="both"/>
        <w:rPr>
          <w:rFonts w:ascii="Times New Roman" w:eastAsia="Times New Roman" w:hAnsi="Times New Roman"/>
        </w:rPr>
      </w:pPr>
    </w:p>
    <w:p w14:paraId="7349D478" w14:textId="77777777" w:rsidR="001C5526" w:rsidRPr="005C757E" w:rsidRDefault="001C5526" w:rsidP="001C5526">
      <w:pPr>
        <w:tabs>
          <w:tab w:val="left" w:pos="560"/>
          <w:tab w:val="left" w:pos="1680"/>
          <w:tab w:val="left" w:pos="2280"/>
        </w:tabs>
        <w:spacing w:line="0" w:lineRule="atLeast"/>
        <w:jc w:val="both"/>
        <w:rPr>
          <w:rFonts w:ascii="Arial" w:eastAsia="Arial" w:hAnsi="Arial"/>
          <w:b/>
          <w:u w:val="single"/>
        </w:rPr>
      </w:pPr>
      <w:r>
        <w:rPr>
          <w:rFonts w:ascii="Arial" w:eastAsia="Arial" w:hAnsi="Arial"/>
          <w:b/>
          <w:u w:val="single"/>
        </w:rPr>
        <w:t xml:space="preserve">Les missions </w:t>
      </w:r>
      <w:r w:rsidRPr="005C757E">
        <w:rPr>
          <w:rFonts w:ascii="Arial" w:eastAsia="Arial" w:hAnsi="Arial"/>
          <w:b/>
          <w:u w:val="single"/>
        </w:rPr>
        <w:t>des</w:t>
      </w:r>
      <w:r w:rsidRPr="005C757E">
        <w:rPr>
          <w:rFonts w:ascii="Arial" w:eastAsia="Arial" w:hAnsi="Arial"/>
          <w:b/>
          <w:u w:val="single"/>
        </w:rPr>
        <w:tab/>
      </w:r>
      <w:r>
        <w:rPr>
          <w:rFonts w:ascii="Arial" w:eastAsia="Arial" w:hAnsi="Arial"/>
          <w:b/>
          <w:u w:val="single"/>
        </w:rPr>
        <w:t xml:space="preserve"> </w:t>
      </w:r>
      <w:r w:rsidRPr="005C757E">
        <w:rPr>
          <w:rFonts w:ascii="Arial" w:eastAsia="Arial" w:hAnsi="Arial"/>
          <w:b/>
          <w:u w:val="single"/>
        </w:rPr>
        <w:t>PCB sont les suivantes :</w:t>
      </w:r>
    </w:p>
    <w:p w14:paraId="7268F66D" w14:textId="77777777" w:rsidR="001C5526" w:rsidRDefault="001C5526" w:rsidP="001C5526">
      <w:pPr>
        <w:spacing w:line="250" w:lineRule="exact"/>
        <w:jc w:val="both"/>
        <w:rPr>
          <w:rFonts w:ascii="Times New Roman" w:eastAsia="Times New Roman" w:hAnsi="Times New Roman"/>
        </w:rPr>
      </w:pPr>
    </w:p>
    <w:p w14:paraId="3FC2B719" w14:textId="77777777" w:rsidR="001C5526" w:rsidRPr="00BF2102" w:rsidRDefault="001C5526" w:rsidP="001C5526">
      <w:pPr>
        <w:numPr>
          <w:ilvl w:val="1"/>
          <w:numId w:val="7"/>
        </w:numPr>
        <w:spacing w:line="291" w:lineRule="auto"/>
        <w:ind w:left="360" w:right="40"/>
        <w:jc w:val="both"/>
        <w:rPr>
          <w:rFonts w:ascii="Arial" w:eastAsia="Arial" w:hAnsi="Arial"/>
        </w:rPr>
      </w:pPr>
      <w:r w:rsidRPr="00BF2102">
        <w:rPr>
          <w:rFonts w:ascii="Arial" w:eastAsia="Arial" w:hAnsi="Arial"/>
          <w:b/>
        </w:rPr>
        <w:t>Repérer les situations de fragilité</w:t>
      </w:r>
      <w:r w:rsidRPr="00BF2102">
        <w:rPr>
          <w:rFonts w:ascii="Arial" w:eastAsia="Arial" w:hAnsi="Arial"/>
        </w:rPr>
        <w:t xml:space="preserve"> budgétaire </w:t>
      </w:r>
      <w:r w:rsidRPr="00BF2102">
        <w:rPr>
          <w:rFonts w:ascii="Arial" w:eastAsia="Arial" w:hAnsi="Arial"/>
          <w:b/>
        </w:rPr>
        <w:t>et détecter</w:t>
      </w:r>
      <w:r w:rsidRPr="00BF2102">
        <w:rPr>
          <w:rFonts w:ascii="Arial" w:eastAsia="Arial" w:hAnsi="Arial"/>
        </w:rPr>
        <w:t xml:space="preserve"> le plus en amont possible des publics touchés par des difficultés pouvant avoir un impact financier ;</w:t>
      </w:r>
    </w:p>
    <w:p w14:paraId="2BF70B88" w14:textId="77777777" w:rsidR="001C5526" w:rsidRPr="00BF2102" w:rsidRDefault="001C5526" w:rsidP="001C5526">
      <w:pPr>
        <w:numPr>
          <w:ilvl w:val="1"/>
          <w:numId w:val="7"/>
        </w:numPr>
        <w:spacing w:line="289" w:lineRule="auto"/>
        <w:ind w:left="360" w:right="40"/>
        <w:jc w:val="both"/>
        <w:rPr>
          <w:rFonts w:ascii="Arial" w:eastAsia="Arial" w:hAnsi="Arial"/>
        </w:rPr>
      </w:pPr>
      <w:r w:rsidRPr="00BF2102">
        <w:rPr>
          <w:rFonts w:ascii="Arial" w:eastAsia="Arial" w:hAnsi="Arial"/>
          <w:b/>
        </w:rPr>
        <w:t>Mettre en place un accueil</w:t>
      </w:r>
      <w:r w:rsidRPr="00BF2102">
        <w:rPr>
          <w:rFonts w:ascii="Arial" w:eastAsia="Arial" w:hAnsi="Arial"/>
        </w:rPr>
        <w:t xml:space="preserve"> non stigmatisant qui favorise l’accessibilité au plus grand nombre, notamment par le biais d’un accueil dématérialisé et d’actions hors-les-murs ;</w:t>
      </w:r>
    </w:p>
    <w:p w14:paraId="3F8224E4" w14:textId="77777777" w:rsidR="001C5526" w:rsidRPr="00BF2102" w:rsidRDefault="001C5526" w:rsidP="001C5526">
      <w:pPr>
        <w:numPr>
          <w:ilvl w:val="1"/>
          <w:numId w:val="7"/>
        </w:numPr>
        <w:spacing w:line="283" w:lineRule="auto"/>
        <w:ind w:left="360" w:right="40"/>
        <w:jc w:val="both"/>
        <w:rPr>
          <w:rFonts w:ascii="Arial" w:eastAsia="Arial" w:hAnsi="Arial"/>
        </w:rPr>
      </w:pPr>
      <w:r w:rsidRPr="00BF2102">
        <w:rPr>
          <w:rFonts w:ascii="Arial" w:eastAsia="Arial" w:hAnsi="Arial"/>
          <w:b/>
        </w:rPr>
        <w:t>Offrir un conseil ou une orientation</w:t>
      </w:r>
      <w:r w:rsidRPr="00BF2102">
        <w:rPr>
          <w:rFonts w:ascii="Arial" w:eastAsia="Arial" w:hAnsi="Arial"/>
        </w:rPr>
        <w:t xml:space="preserve"> de manière personnalisée, gratuite et confidentielle, à toute personne qui le sollicite pour des questions relatives à la gestion de leur budget (y compris des personnes qui ne sont pas en situation de précarité) ;</w:t>
      </w:r>
    </w:p>
    <w:p w14:paraId="7ECE196A" w14:textId="77777777" w:rsidR="001C5526" w:rsidRPr="00BF2102" w:rsidRDefault="001C5526" w:rsidP="001C5526">
      <w:pPr>
        <w:numPr>
          <w:ilvl w:val="1"/>
          <w:numId w:val="7"/>
        </w:numPr>
        <w:spacing w:line="274" w:lineRule="auto"/>
        <w:ind w:left="360" w:right="40"/>
        <w:jc w:val="both"/>
        <w:rPr>
          <w:rFonts w:ascii="Arial" w:eastAsia="Arial" w:hAnsi="Arial"/>
        </w:rPr>
      </w:pPr>
      <w:r w:rsidRPr="00BF2102">
        <w:rPr>
          <w:rFonts w:ascii="Arial" w:eastAsia="Arial" w:hAnsi="Arial"/>
        </w:rPr>
        <w:t xml:space="preserve">Réaliser un </w:t>
      </w:r>
      <w:r w:rsidRPr="00BF2102">
        <w:rPr>
          <w:rFonts w:ascii="Arial" w:eastAsia="Arial" w:hAnsi="Arial"/>
          <w:b/>
        </w:rPr>
        <w:t>diagnostic complet</w:t>
      </w:r>
      <w:r w:rsidRPr="00BF2102">
        <w:rPr>
          <w:rFonts w:ascii="Arial" w:eastAsia="Arial" w:hAnsi="Arial"/>
        </w:rPr>
        <w:t xml:space="preserve"> de la situation avec la personne et formuler une (des) préconisation(s) dans une approche :</w:t>
      </w:r>
    </w:p>
    <w:p w14:paraId="43B1E880" w14:textId="77777777" w:rsidR="001C5526" w:rsidRPr="00BF2102" w:rsidRDefault="001C5526" w:rsidP="001C5526">
      <w:pPr>
        <w:numPr>
          <w:ilvl w:val="1"/>
          <w:numId w:val="7"/>
        </w:numPr>
        <w:tabs>
          <w:tab w:val="left" w:pos="1440"/>
        </w:tabs>
        <w:spacing w:line="0" w:lineRule="atLeast"/>
        <w:jc w:val="both"/>
        <w:rPr>
          <w:rFonts w:ascii="Times New Roman" w:eastAsia="Times New Roman" w:hAnsi="Times New Roman"/>
          <w:sz w:val="19"/>
        </w:rPr>
      </w:pPr>
      <w:proofErr w:type="gramStart"/>
      <w:r w:rsidRPr="00BF2102">
        <w:rPr>
          <w:rFonts w:ascii="Arial" w:eastAsia="Arial" w:hAnsi="Arial"/>
        </w:rPr>
        <w:t>de</w:t>
      </w:r>
      <w:proofErr w:type="gramEnd"/>
      <w:r w:rsidRPr="00BF2102">
        <w:rPr>
          <w:rFonts w:ascii="Arial" w:eastAsia="Arial" w:hAnsi="Arial"/>
        </w:rPr>
        <w:t xml:space="preserve"> maîtrise </w:t>
      </w:r>
      <w:r w:rsidRPr="00BF2102">
        <w:rPr>
          <w:rFonts w:ascii="Arial" w:eastAsia="Arial" w:hAnsi="Arial"/>
          <w:b/>
        </w:rPr>
        <w:t>du budget,</w:t>
      </w:r>
    </w:p>
    <w:p w14:paraId="1B314D0B" w14:textId="77777777" w:rsidR="001C5526" w:rsidRPr="00BF2102" w:rsidRDefault="001C5526" w:rsidP="001C5526">
      <w:pPr>
        <w:spacing w:line="46" w:lineRule="exact"/>
        <w:jc w:val="both"/>
        <w:rPr>
          <w:rFonts w:ascii="Times New Roman" w:eastAsia="Times New Roman" w:hAnsi="Times New Roman"/>
          <w:sz w:val="19"/>
        </w:rPr>
      </w:pPr>
    </w:p>
    <w:p w14:paraId="4D6570F8" w14:textId="77777777" w:rsidR="001C5526" w:rsidRPr="00BF2102" w:rsidRDefault="001C5526" w:rsidP="001C5526">
      <w:pPr>
        <w:numPr>
          <w:ilvl w:val="1"/>
          <w:numId w:val="7"/>
        </w:numPr>
        <w:tabs>
          <w:tab w:val="left" w:pos="1440"/>
        </w:tabs>
        <w:spacing w:line="255" w:lineRule="auto"/>
        <w:ind w:right="40"/>
        <w:jc w:val="both"/>
        <w:rPr>
          <w:rFonts w:ascii="Times New Roman" w:eastAsia="Times New Roman" w:hAnsi="Times New Roman"/>
          <w:sz w:val="19"/>
        </w:rPr>
      </w:pPr>
      <w:proofErr w:type="gramStart"/>
      <w:r w:rsidRPr="00BF2102">
        <w:rPr>
          <w:rFonts w:ascii="Arial" w:eastAsia="Arial" w:hAnsi="Arial"/>
        </w:rPr>
        <w:t>et</w:t>
      </w:r>
      <w:proofErr w:type="gramEnd"/>
      <w:r w:rsidRPr="00BF2102">
        <w:rPr>
          <w:rFonts w:ascii="Arial" w:eastAsia="Arial" w:hAnsi="Arial"/>
        </w:rPr>
        <w:t xml:space="preserve">/ou </w:t>
      </w:r>
      <w:r w:rsidRPr="00BF2102">
        <w:rPr>
          <w:rFonts w:ascii="Arial" w:eastAsia="Arial" w:hAnsi="Arial"/>
          <w:b/>
        </w:rPr>
        <w:t>d’orientation vers des partenaires du territoire</w:t>
      </w:r>
      <w:r w:rsidRPr="00BF2102">
        <w:rPr>
          <w:rFonts w:ascii="Arial" w:eastAsia="Arial" w:hAnsi="Arial"/>
        </w:rPr>
        <w:t>, notamment dans une démarche d’ouverture de droits ou d’accès à des aides,</w:t>
      </w:r>
    </w:p>
    <w:p w14:paraId="47ABA8FE" w14:textId="77777777" w:rsidR="001C5526" w:rsidRPr="00BF2102" w:rsidRDefault="001C5526" w:rsidP="001C5526">
      <w:pPr>
        <w:spacing w:line="1" w:lineRule="exact"/>
        <w:jc w:val="both"/>
        <w:rPr>
          <w:rFonts w:ascii="Times New Roman" w:eastAsia="Times New Roman" w:hAnsi="Times New Roman"/>
          <w:sz w:val="19"/>
        </w:rPr>
      </w:pPr>
    </w:p>
    <w:p w14:paraId="1F7EFC61" w14:textId="77777777" w:rsidR="001C5526" w:rsidRPr="00BF2102" w:rsidRDefault="001C5526" w:rsidP="001C5526">
      <w:pPr>
        <w:numPr>
          <w:ilvl w:val="1"/>
          <w:numId w:val="7"/>
        </w:numPr>
        <w:tabs>
          <w:tab w:val="left" w:pos="1440"/>
        </w:tabs>
        <w:spacing w:line="0" w:lineRule="atLeast"/>
        <w:jc w:val="both"/>
        <w:rPr>
          <w:rFonts w:ascii="Times New Roman" w:eastAsia="Times New Roman" w:hAnsi="Times New Roman"/>
          <w:sz w:val="19"/>
        </w:rPr>
      </w:pPr>
      <w:proofErr w:type="gramStart"/>
      <w:r w:rsidRPr="00BF2102">
        <w:rPr>
          <w:rFonts w:ascii="Arial" w:eastAsia="Arial" w:hAnsi="Arial"/>
        </w:rPr>
        <w:t>et</w:t>
      </w:r>
      <w:proofErr w:type="gramEnd"/>
      <w:r w:rsidRPr="00BF2102">
        <w:rPr>
          <w:rFonts w:ascii="Arial" w:eastAsia="Arial" w:hAnsi="Arial"/>
        </w:rPr>
        <w:t xml:space="preserve">/ou d’un </w:t>
      </w:r>
      <w:r w:rsidRPr="00BF2102">
        <w:rPr>
          <w:rFonts w:ascii="Arial" w:eastAsia="Arial" w:hAnsi="Arial"/>
          <w:b/>
        </w:rPr>
        <w:t>accompagnement dans le cadre d’une procédure de surendettement,</w:t>
      </w:r>
    </w:p>
    <w:p w14:paraId="65A4E27D" w14:textId="77777777" w:rsidR="001C5526" w:rsidRPr="00BF2102" w:rsidRDefault="001C5526" w:rsidP="001C5526">
      <w:pPr>
        <w:spacing w:line="22" w:lineRule="exact"/>
        <w:jc w:val="both"/>
        <w:rPr>
          <w:rFonts w:ascii="Times New Roman" w:eastAsia="Times New Roman" w:hAnsi="Times New Roman"/>
          <w:sz w:val="19"/>
        </w:rPr>
      </w:pPr>
    </w:p>
    <w:p w14:paraId="0191B9AB" w14:textId="77777777" w:rsidR="001C5526" w:rsidRPr="00BF2102" w:rsidRDefault="001C5526" w:rsidP="001C5526">
      <w:pPr>
        <w:numPr>
          <w:ilvl w:val="1"/>
          <w:numId w:val="7"/>
        </w:numPr>
        <w:tabs>
          <w:tab w:val="left" w:pos="1440"/>
        </w:tabs>
        <w:spacing w:line="0" w:lineRule="atLeast"/>
        <w:jc w:val="both"/>
        <w:rPr>
          <w:rFonts w:ascii="Times New Roman" w:eastAsia="Times New Roman" w:hAnsi="Times New Roman"/>
          <w:sz w:val="19"/>
        </w:rPr>
      </w:pPr>
      <w:proofErr w:type="gramStart"/>
      <w:r w:rsidRPr="00BF2102">
        <w:rPr>
          <w:rFonts w:ascii="Arial" w:eastAsia="Arial" w:hAnsi="Arial"/>
        </w:rPr>
        <w:t>et</w:t>
      </w:r>
      <w:proofErr w:type="gramEnd"/>
      <w:r w:rsidRPr="00BF2102">
        <w:rPr>
          <w:rFonts w:ascii="Arial" w:eastAsia="Arial" w:hAnsi="Arial"/>
        </w:rPr>
        <w:t xml:space="preserve">/ou </w:t>
      </w:r>
      <w:r w:rsidRPr="00BF2102">
        <w:rPr>
          <w:rFonts w:ascii="Arial" w:eastAsia="Arial" w:hAnsi="Arial"/>
          <w:b/>
        </w:rPr>
        <w:t>d’intervention</w:t>
      </w:r>
      <w:r w:rsidRPr="00BF2102">
        <w:rPr>
          <w:rFonts w:ascii="Arial" w:eastAsia="Arial" w:hAnsi="Arial"/>
        </w:rPr>
        <w:t xml:space="preserve"> éventuelle auprès des créanciers.</w:t>
      </w:r>
    </w:p>
    <w:p w14:paraId="4E8C89F2" w14:textId="77777777" w:rsidR="001C5526" w:rsidRPr="00BF2102" w:rsidRDefault="001C5526" w:rsidP="001C5526">
      <w:pPr>
        <w:spacing w:line="42" w:lineRule="exact"/>
        <w:jc w:val="both"/>
        <w:rPr>
          <w:rFonts w:ascii="Times New Roman" w:eastAsia="Times New Roman" w:hAnsi="Times New Roman"/>
          <w:sz w:val="19"/>
        </w:rPr>
      </w:pPr>
    </w:p>
    <w:p w14:paraId="0094E4EE" w14:textId="77777777" w:rsidR="001C5526" w:rsidRPr="00BF2102" w:rsidRDefault="001C5526" w:rsidP="001C5526">
      <w:pPr>
        <w:numPr>
          <w:ilvl w:val="1"/>
          <w:numId w:val="7"/>
        </w:numPr>
        <w:spacing w:line="276" w:lineRule="auto"/>
        <w:ind w:left="360" w:right="60"/>
        <w:jc w:val="both"/>
        <w:rPr>
          <w:rFonts w:ascii="Arial" w:eastAsia="Arial" w:hAnsi="Arial"/>
        </w:rPr>
      </w:pPr>
      <w:r w:rsidRPr="00BF2102">
        <w:rPr>
          <w:rFonts w:ascii="Arial" w:eastAsia="Arial" w:hAnsi="Arial"/>
          <w:b/>
        </w:rPr>
        <w:t>Accompagner</w:t>
      </w:r>
      <w:r w:rsidRPr="00BF2102">
        <w:rPr>
          <w:rFonts w:ascii="Arial" w:eastAsia="Arial" w:hAnsi="Arial"/>
        </w:rPr>
        <w:t xml:space="preserve"> les personnes en difficultés financières, et le cas échéant les personnes surendettées pendant et après la procédure de surendettement, pour les aider à stabiliser leur budget au cours des mois suivants ;</w:t>
      </w:r>
    </w:p>
    <w:p w14:paraId="6B1F3F7F" w14:textId="77777777" w:rsidR="001C5526" w:rsidRPr="00AD75A1" w:rsidRDefault="001C5526" w:rsidP="001C5526">
      <w:pPr>
        <w:numPr>
          <w:ilvl w:val="1"/>
          <w:numId w:val="7"/>
        </w:numPr>
        <w:spacing w:line="296" w:lineRule="auto"/>
        <w:ind w:left="360" w:right="20"/>
        <w:jc w:val="both"/>
        <w:rPr>
          <w:rFonts w:ascii="Arial" w:eastAsia="Arial" w:hAnsi="Arial"/>
          <w:b/>
          <w:sz w:val="24"/>
        </w:rPr>
      </w:pPr>
      <w:r w:rsidRPr="00BF2102">
        <w:rPr>
          <w:rFonts w:ascii="Arial" w:eastAsia="Arial" w:hAnsi="Arial"/>
          <w:b/>
        </w:rPr>
        <w:t>Informer et conseiller le public</w:t>
      </w:r>
      <w:r w:rsidRPr="00BF2102">
        <w:rPr>
          <w:rFonts w:ascii="Arial" w:eastAsia="Arial" w:hAnsi="Arial"/>
        </w:rPr>
        <w:t xml:space="preserve"> en matière de gestion budgétaire et financière, notamment en organisant des sessions collectives de sensibilisation et d’accompagnement (ces sessions peuvent être organisées en interne ou externalisées).</w:t>
      </w:r>
    </w:p>
    <w:p w14:paraId="28D3DE74" w14:textId="77777777" w:rsidR="001C5526" w:rsidRPr="00BF2102" w:rsidRDefault="001C5526" w:rsidP="001C5526">
      <w:pPr>
        <w:spacing w:line="296" w:lineRule="auto"/>
        <w:ind w:left="360" w:right="20"/>
        <w:jc w:val="both"/>
        <w:rPr>
          <w:rFonts w:ascii="Arial" w:eastAsia="Arial" w:hAnsi="Arial"/>
          <w:b/>
          <w:sz w:val="24"/>
        </w:rPr>
        <w:sectPr w:rsidR="001C5526" w:rsidRPr="00BF2102">
          <w:pgSz w:w="11900" w:h="16838"/>
          <w:pgMar w:top="1440" w:right="1386" w:bottom="149" w:left="1420" w:header="0" w:footer="0" w:gutter="0"/>
          <w:cols w:space="0" w:equalWidth="0">
            <w:col w:w="9100"/>
          </w:cols>
          <w:docGrid w:linePitch="360"/>
        </w:sectPr>
      </w:pPr>
      <w:r w:rsidRPr="00BF2102">
        <w:rPr>
          <w:rFonts w:ascii="Arial" w:eastAsia="Arial" w:hAnsi="Arial"/>
          <w:b/>
          <w:sz w:val="24"/>
        </w:rPr>
        <w:t xml:space="preserve"> </w:t>
      </w:r>
    </w:p>
    <w:p w14:paraId="6309DC22" w14:textId="77777777" w:rsidR="001C5526" w:rsidRDefault="001C5526" w:rsidP="001C5526">
      <w:pPr>
        <w:spacing w:line="324" w:lineRule="auto"/>
        <w:ind w:right="20"/>
        <w:jc w:val="both"/>
        <w:rPr>
          <w:rFonts w:ascii="Arial" w:eastAsia="Arial" w:hAnsi="Arial"/>
          <w:b/>
          <w:color w:val="42519B"/>
        </w:rPr>
      </w:pPr>
      <w:bookmarkStart w:id="5" w:name="page6"/>
      <w:bookmarkEnd w:id="5"/>
      <w:r>
        <w:rPr>
          <w:rFonts w:ascii="Arial" w:eastAsia="Arial" w:hAnsi="Arial"/>
          <w:b/>
          <w:color w:val="42519B"/>
        </w:rPr>
        <w:t>Chaque PCB s’engage à mettre en œuvre l’ensemble de ces missions. Seule l’intervention auprès des créanciers constitue une mission facultative du PCB.</w:t>
      </w:r>
    </w:p>
    <w:p w14:paraId="0C4EF5F2" w14:textId="77777777" w:rsidR="001C5526" w:rsidRDefault="001C5526" w:rsidP="001C5526">
      <w:pPr>
        <w:spacing w:line="102" w:lineRule="exact"/>
        <w:jc w:val="both"/>
        <w:rPr>
          <w:rFonts w:ascii="Times New Roman" w:eastAsia="Times New Roman" w:hAnsi="Times New Roman"/>
        </w:rPr>
      </w:pPr>
    </w:p>
    <w:p w14:paraId="4C3E067A" w14:textId="77777777" w:rsidR="001C5526" w:rsidRDefault="001C5526" w:rsidP="001C5526">
      <w:pPr>
        <w:spacing w:line="0" w:lineRule="atLeast"/>
        <w:jc w:val="both"/>
        <w:rPr>
          <w:rFonts w:ascii="Arial" w:eastAsia="Arial" w:hAnsi="Arial"/>
        </w:rPr>
      </w:pPr>
      <w:r>
        <w:rPr>
          <w:rFonts w:ascii="Arial" w:eastAsia="Arial" w:hAnsi="Arial"/>
        </w:rPr>
        <w:t>Pour y parvenir, les PCB doivent :</w:t>
      </w:r>
    </w:p>
    <w:p w14:paraId="028B4DB1" w14:textId="77777777" w:rsidR="001C5526" w:rsidRPr="00BF2102" w:rsidRDefault="001C5526" w:rsidP="001C5526">
      <w:pPr>
        <w:spacing w:line="235" w:lineRule="exact"/>
        <w:jc w:val="both"/>
        <w:rPr>
          <w:rFonts w:ascii="Times New Roman" w:eastAsia="Times New Roman" w:hAnsi="Times New Roman"/>
        </w:rPr>
      </w:pPr>
    </w:p>
    <w:p w14:paraId="35302AD6" w14:textId="77777777" w:rsidR="001C5526" w:rsidRPr="00BF2102" w:rsidRDefault="001C5526" w:rsidP="001C5526">
      <w:pPr>
        <w:numPr>
          <w:ilvl w:val="1"/>
          <w:numId w:val="2"/>
        </w:numPr>
        <w:spacing w:line="280" w:lineRule="auto"/>
        <w:ind w:left="720"/>
        <w:jc w:val="both"/>
        <w:rPr>
          <w:rFonts w:ascii="Arial" w:eastAsia="Arial" w:hAnsi="Arial"/>
        </w:rPr>
      </w:pPr>
      <w:r w:rsidRPr="00BF2102">
        <w:rPr>
          <w:rFonts w:ascii="Arial" w:eastAsia="Arial" w:hAnsi="Arial"/>
          <w:b/>
        </w:rPr>
        <w:t>Rendre visible</w:t>
      </w:r>
      <w:r w:rsidRPr="00BF2102">
        <w:rPr>
          <w:rFonts w:ascii="Arial" w:eastAsia="Arial" w:hAnsi="Arial"/>
        </w:rPr>
        <w:t xml:space="preserve"> l’expertise qu’ils possèdent pour accompagner ces publics en diffusant les outils de communication mis à leur disposition et en favorisant les actions délocalisées d’information sur leur activité ;</w:t>
      </w:r>
    </w:p>
    <w:p w14:paraId="13E81BAE" w14:textId="77777777" w:rsidR="001C5526" w:rsidRPr="00BF2102" w:rsidRDefault="001C5526" w:rsidP="001C5526">
      <w:pPr>
        <w:numPr>
          <w:ilvl w:val="1"/>
          <w:numId w:val="2"/>
        </w:numPr>
        <w:spacing w:line="258" w:lineRule="auto"/>
        <w:ind w:left="720"/>
        <w:jc w:val="both"/>
        <w:rPr>
          <w:rFonts w:ascii="Arial" w:eastAsia="Arial" w:hAnsi="Arial"/>
          <w:sz w:val="19"/>
        </w:rPr>
      </w:pPr>
      <w:r w:rsidRPr="00BF2102">
        <w:rPr>
          <w:rFonts w:ascii="Arial" w:eastAsia="Arial" w:hAnsi="Arial"/>
          <w:b/>
          <w:sz w:val="19"/>
        </w:rPr>
        <w:t>Favoriser l’accessibilité</w:t>
      </w:r>
      <w:r w:rsidRPr="00BF2102">
        <w:rPr>
          <w:rFonts w:ascii="Arial" w:eastAsia="Arial" w:hAnsi="Arial"/>
          <w:sz w:val="28"/>
          <w:vertAlign w:val="superscript"/>
        </w:rPr>
        <w:t xml:space="preserve"> </w:t>
      </w:r>
      <w:r w:rsidRPr="00BF2102">
        <w:rPr>
          <w:rFonts w:ascii="Arial" w:eastAsia="Arial" w:hAnsi="Arial"/>
          <w:sz w:val="19"/>
        </w:rPr>
        <w:t>pour tout type de public : l’accessibilité s’entend en termes physiques et géographiques mais également en termes de disponibilité administrative, culturelle et sociale (prise en compte de la complexité des démarches, orientation et accompagnement facilités dans le lieu d’accueil), d’information sur l’existence et les modalités de contact et d’accès ;</w:t>
      </w:r>
    </w:p>
    <w:p w14:paraId="4A7A94B6" w14:textId="77777777" w:rsidR="001C5526" w:rsidRPr="00BF2102" w:rsidRDefault="001C5526" w:rsidP="001C5526">
      <w:pPr>
        <w:spacing w:line="1" w:lineRule="exact"/>
        <w:jc w:val="both"/>
        <w:rPr>
          <w:rFonts w:ascii="Times New Roman" w:eastAsia="Times New Roman" w:hAnsi="Times New Roman"/>
        </w:rPr>
      </w:pPr>
    </w:p>
    <w:p w14:paraId="5BA7F44A" w14:textId="77777777" w:rsidR="001C5526" w:rsidRPr="00BF2102" w:rsidRDefault="001C5526" w:rsidP="001C5526">
      <w:pPr>
        <w:numPr>
          <w:ilvl w:val="1"/>
          <w:numId w:val="2"/>
        </w:numPr>
        <w:spacing w:line="282" w:lineRule="auto"/>
        <w:ind w:left="720"/>
        <w:jc w:val="both"/>
        <w:rPr>
          <w:rFonts w:ascii="Arial" w:eastAsia="Arial" w:hAnsi="Arial"/>
        </w:rPr>
      </w:pPr>
      <w:r w:rsidRPr="00BF2102">
        <w:rPr>
          <w:rFonts w:ascii="Arial" w:eastAsia="Arial" w:hAnsi="Arial"/>
          <w:b/>
        </w:rPr>
        <w:t>Acquérir les compétences nécessaires</w:t>
      </w:r>
      <w:r w:rsidRPr="00BF2102">
        <w:rPr>
          <w:rFonts w:ascii="Arial" w:eastAsia="Arial" w:hAnsi="Arial"/>
        </w:rPr>
        <w:t xml:space="preserve"> dans les domaines budgétaire et financier en suivant des sessions de formation ou d’information dédiées ;</w:t>
      </w:r>
    </w:p>
    <w:p w14:paraId="5553A37B" w14:textId="77777777" w:rsidR="001C5526" w:rsidRPr="00BF2102" w:rsidRDefault="001C5526" w:rsidP="001C5526">
      <w:pPr>
        <w:spacing w:line="1" w:lineRule="exact"/>
        <w:jc w:val="both"/>
        <w:rPr>
          <w:rFonts w:ascii="Times New Roman" w:eastAsia="Times New Roman" w:hAnsi="Times New Roman"/>
        </w:rPr>
      </w:pPr>
    </w:p>
    <w:p w14:paraId="04B39568" w14:textId="77777777" w:rsidR="001C5526" w:rsidRPr="00BF2102" w:rsidRDefault="001C5526" w:rsidP="001C5526">
      <w:pPr>
        <w:numPr>
          <w:ilvl w:val="1"/>
          <w:numId w:val="2"/>
        </w:numPr>
        <w:spacing w:line="290" w:lineRule="auto"/>
        <w:ind w:left="720"/>
        <w:jc w:val="both"/>
        <w:rPr>
          <w:rFonts w:ascii="Arial" w:eastAsia="Arial" w:hAnsi="Arial"/>
        </w:rPr>
      </w:pPr>
      <w:proofErr w:type="spellStart"/>
      <w:r w:rsidRPr="00BF2102">
        <w:rPr>
          <w:rFonts w:ascii="Arial" w:eastAsia="Arial" w:hAnsi="Arial"/>
          <w:b/>
        </w:rPr>
        <w:t>Etre</w:t>
      </w:r>
      <w:proofErr w:type="spellEnd"/>
      <w:r w:rsidRPr="00BF2102">
        <w:rPr>
          <w:rFonts w:ascii="Arial" w:eastAsia="Arial" w:hAnsi="Arial"/>
          <w:b/>
        </w:rPr>
        <w:t xml:space="preserve"> animé d’un état d’esprit ouvert</w:t>
      </w:r>
      <w:r w:rsidRPr="00BF2102">
        <w:rPr>
          <w:rFonts w:ascii="Arial" w:eastAsia="Arial" w:hAnsi="Arial"/>
        </w:rPr>
        <w:t xml:space="preserve"> et propice à l’accueil d’un public large et peu ou pas habitué à l’accompagnement social ;</w:t>
      </w:r>
    </w:p>
    <w:p w14:paraId="78776396" w14:textId="77777777" w:rsidR="001C5526" w:rsidRPr="00BF2102" w:rsidRDefault="001C5526" w:rsidP="001C5526">
      <w:pPr>
        <w:numPr>
          <w:ilvl w:val="1"/>
          <w:numId w:val="2"/>
        </w:numPr>
        <w:spacing w:line="289" w:lineRule="auto"/>
        <w:ind w:left="720"/>
        <w:jc w:val="both"/>
        <w:rPr>
          <w:rFonts w:ascii="Arial" w:eastAsia="Arial" w:hAnsi="Arial"/>
          <w:sz w:val="19"/>
        </w:rPr>
      </w:pPr>
      <w:r w:rsidRPr="00BF2102">
        <w:rPr>
          <w:rFonts w:ascii="Arial" w:eastAsia="Arial" w:hAnsi="Arial"/>
          <w:b/>
          <w:sz w:val="19"/>
        </w:rPr>
        <w:t>Construire des partenariats</w:t>
      </w:r>
      <w:r w:rsidRPr="00BF2102">
        <w:rPr>
          <w:rFonts w:ascii="Arial" w:eastAsia="Arial" w:hAnsi="Arial"/>
          <w:sz w:val="19"/>
        </w:rPr>
        <w:t xml:space="preserve"> avec les acteurs territoriaux publics, associatifs ou privés susceptibles à la fois d'accueillir les personnes, notamment dans le cadre du premier accueil social inconditionnel, de les orienter ou de les accompagner (Etat, collectivités territoriales, Banque de France, organismes de protection sociale, acteurs privés locaux, associations, maisons de services au public (MSAP), points information médiation multi services (PIMMS), agences départementales pour l’information sur le logement (ADIL), Fonds de solidarité logement (FSL), Conseils départementaux de l’Accès au Droit (CDAD), acteurs du micro-crédit).</w:t>
      </w:r>
    </w:p>
    <w:p w14:paraId="17346329" w14:textId="77777777" w:rsidR="001C5526" w:rsidRPr="00BF2102" w:rsidRDefault="001C5526" w:rsidP="001C5526">
      <w:pPr>
        <w:numPr>
          <w:ilvl w:val="1"/>
          <w:numId w:val="2"/>
        </w:numPr>
        <w:spacing w:line="289" w:lineRule="auto"/>
        <w:ind w:left="720"/>
        <w:jc w:val="both"/>
        <w:rPr>
          <w:rFonts w:ascii="Arial" w:eastAsia="Arial" w:hAnsi="Arial"/>
          <w:sz w:val="19"/>
        </w:rPr>
      </w:pPr>
      <w:r w:rsidRPr="00BF2102">
        <w:rPr>
          <w:rFonts w:ascii="Arial" w:eastAsia="Arial" w:hAnsi="Arial"/>
        </w:rPr>
        <w:t>Faciliter les échanges avec les créanciers locaux.</w:t>
      </w:r>
    </w:p>
    <w:p w14:paraId="4FCCE480" w14:textId="77777777" w:rsidR="001C5526" w:rsidRDefault="001C5526" w:rsidP="001C5526">
      <w:pPr>
        <w:spacing w:line="264" w:lineRule="exact"/>
        <w:jc w:val="both"/>
        <w:rPr>
          <w:rFonts w:ascii="Times New Roman" w:eastAsia="Times New Roman" w:hAnsi="Times New Roman"/>
        </w:rPr>
      </w:pPr>
    </w:p>
    <w:p w14:paraId="0266DCB8" w14:textId="77777777" w:rsidR="001C5526" w:rsidRDefault="001C5526" w:rsidP="001C5526">
      <w:pPr>
        <w:spacing w:line="290" w:lineRule="auto"/>
        <w:jc w:val="both"/>
        <w:rPr>
          <w:rFonts w:ascii="Arial" w:eastAsia="Arial" w:hAnsi="Arial"/>
        </w:rPr>
      </w:pPr>
      <w:r>
        <w:rPr>
          <w:rFonts w:ascii="Arial" w:eastAsia="Arial" w:hAnsi="Arial"/>
        </w:rPr>
        <w:t>Une attention particulière à l’accessibilité du PCB sera portée pour la sélection des candidatures : le PCB précisera ses modalités d’accès et/ou précisera les démarches itinérantes mises en place pour répondre aux difficultés d’accès à des zones non-couvertes par d’autres structures.</w:t>
      </w:r>
    </w:p>
    <w:p w14:paraId="3F2E26A2" w14:textId="77777777" w:rsidR="001C5526" w:rsidRDefault="001C5526" w:rsidP="001C5526">
      <w:pPr>
        <w:spacing w:line="130" w:lineRule="exact"/>
        <w:jc w:val="both"/>
        <w:rPr>
          <w:rFonts w:ascii="Times New Roman" w:eastAsia="Times New Roman" w:hAnsi="Times New Roman"/>
        </w:rPr>
      </w:pPr>
    </w:p>
    <w:p w14:paraId="688CD9A3" w14:textId="77777777" w:rsidR="001C5526" w:rsidRPr="00BF2102" w:rsidRDefault="001C5526" w:rsidP="001C5526">
      <w:pPr>
        <w:spacing w:line="0" w:lineRule="atLeast"/>
        <w:jc w:val="both"/>
        <w:rPr>
          <w:rFonts w:ascii="Arial" w:eastAsia="Arial" w:hAnsi="Arial"/>
          <w:b/>
          <w:color w:val="42519B"/>
          <w:sz w:val="22"/>
        </w:rPr>
      </w:pPr>
      <w:proofErr w:type="gramStart"/>
      <w:r w:rsidRPr="00BF2102">
        <w:rPr>
          <w:rFonts w:ascii="Arial" w:eastAsia="Arial" w:hAnsi="Arial"/>
          <w:b/>
          <w:color w:val="42519B"/>
          <w:sz w:val="22"/>
        </w:rPr>
        <w:t>1.2  Engagements</w:t>
      </w:r>
      <w:proofErr w:type="gramEnd"/>
      <w:r w:rsidRPr="00BF2102">
        <w:rPr>
          <w:rFonts w:ascii="Arial" w:eastAsia="Arial" w:hAnsi="Arial"/>
          <w:b/>
          <w:color w:val="42519B"/>
          <w:sz w:val="22"/>
        </w:rPr>
        <w:t xml:space="preserve"> du réseau PCB</w:t>
      </w:r>
    </w:p>
    <w:p w14:paraId="7E862950" w14:textId="77777777" w:rsidR="001C5526" w:rsidRDefault="001C5526" w:rsidP="001C5526">
      <w:pPr>
        <w:spacing w:line="322" w:lineRule="exact"/>
        <w:jc w:val="both"/>
        <w:rPr>
          <w:rFonts w:ascii="Times New Roman" w:eastAsia="Times New Roman" w:hAnsi="Times New Roman"/>
        </w:rPr>
      </w:pPr>
    </w:p>
    <w:p w14:paraId="7BEBDFDD" w14:textId="77777777" w:rsidR="001C5526" w:rsidRDefault="001C5526" w:rsidP="001C5526">
      <w:pPr>
        <w:spacing w:line="283" w:lineRule="auto"/>
        <w:jc w:val="both"/>
        <w:rPr>
          <w:rFonts w:ascii="Arial" w:eastAsia="Arial" w:hAnsi="Arial"/>
          <w:b/>
        </w:rPr>
      </w:pPr>
      <w:r>
        <w:rPr>
          <w:rFonts w:ascii="Arial" w:eastAsia="Arial" w:hAnsi="Arial"/>
        </w:rPr>
        <w:t xml:space="preserve">Peuvent candidater pour faire partie du réseau des PCB, les structures publiques, associatives ou privées qui s’engagent à respecter le présent cahier des charges. Les structures candidates au label s’engagent à ne tirer aucun avantage financier ou intérêt commercial de la labellisation et de l’activité qui en découle. </w:t>
      </w:r>
      <w:r>
        <w:rPr>
          <w:rFonts w:ascii="Arial" w:eastAsia="Arial" w:hAnsi="Arial"/>
          <w:b/>
        </w:rPr>
        <w:t>Tous les services proposés sous le label PCB sont gratuits, universels et inconditionnels.</w:t>
      </w:r>
    </w:p>
    <w:p w14:paraId="22F82097" w14:textId="77777777" w:rsidR="001C5526" w:rsidRDefault="001C5526" w:rsidP="001C5526">
      <w:pPr>
        <w:spacing w:line="148" w:lineRule="exact"/>
        <w:jc w:val="both"/>
        <w:rPr>
          <w:rFonts w:ascii="Times New Roman" w:eastAsia="Times New Roman" w:hAnsi="Times New Roman"/>
        </w:rPr>
      </w:pPr>
    </w:p>
    <w:p w14:paraId="24070BB6" w14:textId="77777777" w:rsidR="001C5526" w:rsidRPr="0033157C" w:rsidRDefault="001C5526" w:rsidP="001C5526">
      <w:pPr>
        <w:spacing w:line="0" w:lineRule="atLeast"/>
        <w:jc w:val="both"/>
        <w:rPr>
          <w:b/>
          <w:sz w:val="22"/>
        </w:rPr>
      </w:pPr>
      <w:r w:rsidRPr="0033157C">
        <w:rPr>
          <w:rFonts w:ascii="Arial" w:eastAsia="Arial" w:hAnsi="Arial"/>
          <w:b/>
        </w:rPr>
        <w:t>Les PCB s’engagent ainsi à accueillir toute personne relevant de leur périmètre d’action</w:t>
      </w:r>
      <w:r w:rsidRPr="0033157C">
        <w:rPr>
          <w:b/>
          <w:sz w:val="22"/>
        </w:rPr>
        <w:t>.</w:t>
      </w:r>
    </w:p>
    <w:p w14:paraId="3D590A34" w14:textId="77777777" w:rsidR="001C5526" w:rsidRDefault="001C5526" w:rsidP="001C5526">
      <w:pPr>
        <w:spacing w:line="20" w:lineRule="exact"/>
        <w:jc w:val="both"/>
        <w:rPr>
          <w:rFonts w:ascii="Times New Roman" w:eastAsia="Times New Roman" w:hAnsi="Times New Roman"/>
        </w:rPr>
      </w:pPr>
    </w:p>
    <w:p w14:paraId="1BE93280" w14:textId="77777777" w:rsidR="001C5526" w:rsidRDefault="001C5526" w:rsidP="001C5526">
      <w:pPr>
        <w:spacing w:line="200" w:lineRule="exact"/>
        <w:jc w:val="both"/>
        <w:rPr>
          <w:rFonts w:ascii="Times New Roman" w:eastAsia="Times New Roman" w:hAnsi="Times New Roman"/>
        </w:rPr>
      </w:pPr>
    </w:p>
    <w:p w14:paraId="5C432886" w14:textId="77777777" w:rsidR="001C5526" w:rsidRDefault="001C5526" w:rsidP="001C5526">
      <w:pPr>
        <w:spacing w:line="200" w:lineRule="exact"/>
        <w:jc w:val="both"/>
        <w:rPr>
          <w:rFonts w:ascii="Times New Roman" w:eastAsia="Times New Roman" w:hAnsi="Times New Roman"/>
        </w:rPr>
      </w:pPr>
    </w:p>
    <w:p w14:paraId="17767639" w14:textId="77777777" w:rsidR="001C5526" w:rsidRDefault="001C5526" w:rsidP="001C5526">
      <w:pPr>
        <w:spacing w:line="200" w:lineRule="exact"/>
        <w:jc w:val="both"/>
        <w:rPr>
          <w:rFonts w:ascii="Times New Roman" w:eastAsia="Times New Roman" w:hAnsi="Times New Roman"/>
        </w:rPr>
      </w:pPr>
    </w:p>
    <w:p w14:paraId="36A21E82" w14:textId="77777777" w:rsidR="001C5526" w:rsidRDefault="001C5526" w:rsidP="001C5526">
      <w:pPr>
        <w:spacing w:line="200" w:lineRule="exact"/>
        <w:jc w:val="both"/>
        <w:rPr>
          <w:rFonts w:ascii="Times New Roman" w:eastAsia="Times New Roman" w:hAnsi="Times New Roman"/>
        </w:rPr>
      </w:pPr>
    </w:p>
    <w:p w14:paraId="047924BE" w14:textId="77777777" w:rsidR="001C5526" w:rsidRDefault="001C5526" w:rsidP="001C5526">
      <w:pPr>
        <w:spacing w:line="200" w:lineRule="exact"/>
        <w:jc w:val="both"/>
        <w:rPr>
          <w:rFonts w:ascii="Times New Roman" w:eastAsia="Times New Roman" w:hAnsi="Times New Roman"/>
        </w:rPr>
      </w:pPr>
    </w:p>
    <w:p w14:paraId="36833363" w14:textId="77777777" w:rsidR="001C5526" w:rsidRDefault="001C5526" w:rsidP="001C5526">
      <w:pPr>
        <w:spacing w:line="200" w:lineRule="exact"/>
        <w:jc w:val="both"/>
        <w:rPr>
          <w:rFonts w:ascii="Times New Roman" w:eastAsia="Times New Roman" w:hAnsi="Times New Roman"/>
        </w:rPr>
      </w:pPr>
    </w:p>
    <w:p w14:paraId="625736CD" w14:textId="77777777" w:rsidR="001C5526" w:rsidRDefault="001C5526" w:rsidP="001C5526">
      <w:pPr>
        <w:spacing w:line="200" w:lineRule="exact"/>
        <w:jc w:val="both"/>
        <w:rPr>
          <w:rFonts w:ascii="Times New Roman" w:eastAsia="Times New Roman" w:hAnsi="Times New Roman"/>
        </w:rPr>
      </w:pPr>
    </w:p>
    <w:p w14:paraId="46DE4E82" w14:textId="77777777" w:rsidR="001C5526" w:rsidRDefault="001C5526" w:rsidP="001C5526">
      <w:pPr>
        <w:spacing w:line="20" w:lineRule="exact"/>
        <w:jc w:val="both"/>
        <w:rPr>
          <w:rFonts w:ascii="Times New Roman" w:eastAsia="Times New Roman" w:hAnsi="Times New Roman"/>
        </w:rPr>
      </w:pPr>
    </w:p>
    <w:p w14:paraId="5976AA9D" w14:textId="77777777" w:rsidR="001C5526" w:rsidRDefault="001C5526" w:rsidP="001C5526">
      <w:pPr>
        <w:spacing w:line="20" w:lineRule="exact"/>
        <w:jc w:val="both"/>
        <w:rPr>
          <w:rFonts w:ascii="Times New Roman" w:eastAsia="Times New Roman" w:hAnsi="Times New Roman"/>
        </w:rPr>
      </w:pPr>
    </w:p>
    <w:p w14:paraId="387C3DA0" w14:textId="77777777" w:rsidR="001C5526" w:rsidRDefault="001C5526" w:rsidP="001C5526">
      <w:pPr>
        <w:spacing w:line="20" w:lineRule="exact"/>
        <w:jc w:val="both"/>
        <w:rPr>
          <w:rFonts w:ascii="Times New Roman" w:eastAsia="Times New Roman" w:hAnsi="Times New Roman"/>
        </w:rPr>
      </w:pPr>
    </w:p>
    <w:p w14:paraId="1154EEE1" w14:textId="77777777" w:rsidR="001C5526" w:rsidRDefault="001C5526" w:rsidP="001C5526">
      <w:pPr>
        <w:spacing w:line="20" w:lineRule="exact"/>
        <w:jc w:val="both"/>
        <w:rPr>
          <w:rFonts w:ascii="Times New Roman" w:eastAsia="Times New Roman" w:hAnsi="Times New Roman"/>
        </w:rPr>
      </w:pPr>
    </w:p>
    <w:p w14:paraId="025CF9B8" w14:textId="77777777" w:rsidR="001C5526" w:rsidRDefault="001C5526" w:rsidP="001C5526">
      <w:pPr>
        <w:spacing w:line="20" w:lineRule="exact"/>
        <w:jc w:val="both"/>
        <w:rPr>
          <w:rFonts w:ascii="Times New Roman" w:eastAsia="Times New Roman" w:hAnsi="Times New Roman"/>
        </w:rPr>
      </w:pPr>
    </w:p>
    <w:p w14:paraId="43E4C25D" w14:textId="77777777" w:rsidR="001C5526" w:rsidRDefault="001C5526" w:rsidP="001C5526">
      <w:pPr>
        <w:spacing w:line="20" w:lineRule="exact"/>
        <w:jc w:val="both"/>
        <w:rPr>
          <w:rFonts w:ascii="Times New Roman" w:eastAsia="Times New Roman" w:hAnsi="Times New Roman"/>
        </w:rPr>
      </w:pPr>
    </w:p>
    <w:p w14:paraId="3A013E4F" w14:textId="77777777" w:rsidR="001C5526" w:rsidRDefault="001C5526" w:rsidP="001C5526">
      <w:pPr>
        <w:spacing w:line="20" w:lineRule="exact"/>
        <w:jc w:val="both"/>
        <w:rPr>
          <w:rFonts w:ascii="Times New Roman" w:eastAsia="Times New Roman" w:hAnsi="Times New Roman"/>
        </w:rPr>
      </w:pPr>
    </w:p>
    <w:p w14:paraId="5CC022FB" w14:textId="77777777" w:rsidR="001C5526" w:rsidRDefault="001C5526" w:rsidP="001C5526">
      <w:pPr>
        <w:spacing w:line="20" w:lineRule="exact"/>
        <w:jc w:val="both"/>
        <w:rPr>
          <w:rFonts w:ascii="Times New Roman" w:eastAsia="Times New Roman" w:hAnsi="Times New Roman"/>
        </w:rPr>
      </w:pPr>
    </w:p>
    <w:p w14:paraId="520ADF8F" w14:textId="77777777" w:rsidR="001C5526" w:rsidRDefault="001C5526" w:rsidP="001C5526">
      <w:pPr>
        <w:spacing w:line="20" w:lineRule="exact"/>
        <w:jc w:val="both"/>
        <w:rPr>
          <w:rFonts w:ascii="Times New Roman" w:eastAsia="Times New Roman" w:hAnsi="Times New Roman"/>
        </w:rPr>
      </w:pPr>
    </w:p>
    <w:p w14:paraId="062F4BC4" w14:textId="77777777" w:rsidR="001C5526" w:rsidRDefault="001C5526" w:rsidP="001C5526">
      <w:pPr>
        <w:spacing w:line="20" w:lineRule="exact"/>
        <w:jc w:val="both"/>
        <w:rPr>
          <w:rFonts w:ascii="Times New Roman" w:eastAsia="Times New Roman" w:hAnsi="Times New Roman"/>
        </w:rPr>
      </w:pPr>
    </w:p>
    <w:p w14:paraId="5F7A575F" w14:textId="77777777" w:rsidR="001C5526" w:rsidRDefault="001C5526" w:rsidP="001C5526">
      <w:pPr>
        <w:spacing w:line="20" w:lineRule="exact"/>
        <w:jc w:val="both"/>
        <w:rPr>
          <w:rFonts w:ascii="Times New Roman" w:eastAsia="Times New Roman" w:hAnsi="Times New Roman"/>
        </w:rPr>
      </w:pPr>
    </w:p>
    <w:p w14:paraId="7376C80D" w14:textId="77777777" w:rsidR="001C5526" w:rsidRDefault="001C5526" w:rsidP="001C5526">
      <w:pPr>
        <w:spacing w:line="20" w:lineRule="exact"/>
        <w:jc w:val="both"/>
        <w:rPr>
          <w:rFonts w:ascii="Times New Roman" w:eastAsia="Times New Roman" w:hAnsi="Times New Roman"/>
        </w:rPr>
      </w:pPr>
    </w:p>
    <w:p w14:paraId="2EE5942F" w14:textId="77777777" w:rsidR="001C5526" w:rsidRDefault="001C5526" w:rsidP="001C5526">
      <w:pPr>
        <w:spacing w:line="20" w:lineRule="exact"/>
        <w:jc w:val="both"/>
        <w:rPr>
          <w:rFonts w:ascii="Times New Roman" w:eastAsia="Times New Roman" w:hAnsi="Times New Roman"/>
        </w:rPr>
      </w:pPr>
    </w:p>
    <w:p w14:paraId="3872937C" w14:textId="77777777" w:rsidR="001C5526" w:rsidRDefault="001C5526" w:rsidP="001C5526">
      <w:pPr>
        <w:spacing w:line="20" w:lineRule="exact"/>
        <w:jc w:val="both"/>
        <w:rPr>
          <w:rFonts w:ascii="Times New Roman" w:eastAsia="Times New Roman" w:hAnsi="Times New Roman"/>
        </w:rPr>
      </w:pPr>
    </w:p>
    <w:p w14:paraId="1E90CFAB" w14:textId="77777777" w:rsidR="001C5526" w:rsidRDefault="001C5526" w:rsidP="001C5526">
      <w:pPr>
        <w:spacing w:line="20" w:lineRule="exact"/>
        <w:jc w:val="both"/>
        <w:rPr>
          <w:rFonts w:ascii="Times New Roman" w:eastAsia="Times New Roman" w:hAnsi="Times New Roman"/>
        </w:rPr>
      </w:pPr>
    </w:p>
    <w:p w14:paraId="347BA1DF" w14:textId="77777777" w:rsidR="001C5526" w:rsidRDefault="001C5526" w:rsidP="001C5526">
      <w:pPr>
        <w:spacing w:line="20" w:lineRule="exact"/>
        <w:jc w:val="both"/>
        <w:rPr>
          <w:rFonts w:ascii="Times New Roman" w:eastAsia="Times New Roman" w:hAnsi="Times New Roman"/>
        </w:rPr>
      </w:pPr>
    </w:p>
    <w:p w14:paraId="05FDBE2F" w14:textId="77777777" w:rsidR="001C5526" w:rsidRDefault="001C5526" w:rsidP="001C5526">
      <w:pPr>
        <w:spacing w:line="20" w:lineRule="exact"/>
        <w:jc w:val="both"/>
        <w:rPr>
          <w:rFonts w:ascii="Times New Roman" w:eastAsia="Times New Roman" w:hAnsi="Times New Roman"/>
        </w:rPr>
      </w:pPr>
    </w:p>
    <w:p w14:paraId="7275C034" w14:textId="77777777" w:rsidR="001C5526" w:rsidRDefault="001C5526" w:rsidP="001C5526">
      <w:pPr>
        <w:spacing w:line="20" w:lineRule="exact"/>
        <w:jc w:val="both"/>
        <w:rPr>
          <w:rFonts w:ascii="Times New Roman" w:eastAsia="Times New Roman" w:hAnsi="Times New Roman"/>
        </w:rPr>
      </w:pPr>
    </w:p>
    <w:p w14:paraId="2A5B6E66" w14:textId="77777777" w:rsidR="001C5526" w:rsidRDefault="001C5526" w:rsidP="001C5526">
      <w:pPr>
        <w:spacing w:line="20" w:lineRule="exact"/>
        <w:jc w:val="both"/>
        <w:rPr>
          <w:rFonts w:ascii="Times New Roman" w:eastAsia="Times New Roman" w:hAnsi="Times New Roman"/>
        </w:rPr>
      </w:pPr>
    </w:p>
    <w:p w14:paraId="10A6FAED" w14:textId="77777777" w:rsidR="001C5526" w:rsidRDefault="001C5526" w:rsidP="001C5526">
      <w:pPr>
        <w:spacing w:line="20" w:lineRule="exact"/>
        <w:jc w:val="both"/>
        <w:rPr>
          <w:rFonts w:ascii="Times New Roman" w:eastAsia="Times New Roman" w:hAnsi="Times New Roman"/>
        </w:rPr>
      </w:pPr>
    </w:p>
    <w:p w14:paraId="70F50E97" w14:textId="77777777" w:rsidR="001C5526" w:rsidRDefault="001C5526" w:rsidP="001C5526">
      <w:pPr>
        <w:spacing w:line="20" w:lineRule="exact"/>
        <w:jc w:val="both"/>
        <w:rPr>
          <w:rFonts w:ascii="Times New Roman" w:eastAsia="Times New Roman" w:hAnsi="Times New Roman"/>
        </w:rPr>
      </w:pPr>
    </w:p>
    <w:p w14:paraId="043DB56A" w14:textId="77777777" w:rsidR="001C5526" w:rsidRDefault="001C5526" w:rsidP="001C5526">
      <w:pPr>
        <w:spacing w:line="20" w:lineRule="exact"/>
        <w:jc w:val="both"/>
        <w:rPr>
          <w:rFonts w:ascii="Times New Roman" w:eastAsia="Times New Roman" w:hAnsi="Times New Roman"/>
        </w:rPr>
      </w:pPr>
    </w:p>
    <w:p w14:paraId="4E654F0A" w14:textId="77777777" w:rsidR="001C5526" w:rsidRDefault="001C5526" w:rsidP="001C5526">
      <w:pPr>
        <w:spacing w:line="20" w:lineRule="exact"/>
        <w:jc w:val="both"/>
        <w:rPr>
          <w:rFonts w:ascii="Times New Roman" w:eastAsia="Times New Roman" w:hAnsi="Times New Roman"/>
        </w:rPr>
      </w:pPr>
    </w:p>
    <w:p w14:paraId="1F9620EE" w14:textId="77777777" w:rsidR="001C5526" w:rsidRDefault="001C5526" w:rsidP="001C5526">
      <w:pPr>
        <w:spacing w:line="20" w:lineRule="exact"/>
        <w:jc w:val="both"/>
        <w:rPr>
          <w:rFonts w:ascii="Times New Roman" w:eastAsia="Times New Roman" w:hAnsi="Times New Roman"/>
        </w:rPr>
      </w:pPr>
    </w:p>
    <w:p w14:paraId="5D7A0C52" w14:textId="77777777" w:rsidR="001C5526" w:rsidRDefault="001C5526" w:rsidP="001C5526">
      <w:pPr>
        <w:spacing w:line="20" w:lineRule="exact"/>
        <w:jc w:val="both"/>
        <w:rPr>
          <w:rFonts w:ascii="Times New Roman" w:eastAsia="Times New Roman" w:hAnsi="Times New Roman"/>
        </w:rPr>
      </w:pPr>
    </w:p>
    <w:p w14:paraId="2E379908" w14:textId="77777777" w:rsidR="001C5526" w:rsidRDefault="001C5526" w:rsidP="001C5526">
      <w:pPr>
        <w:spacing w:line="20" w:lineRule="exact"/>
        <w:jc w:val="both"/>
        <w:rPr>
          <w:rFonts w:ascii="Times New Roman" w:eastAsia="Times New Roman" w:hAnsi="Times New Roman"/>
        </w:rPr>
      </w:pPr>
    </w:p>
    <w:p w14:paraId="25F68952" w14:textId="77777777" w:rsidR="001C5526" w:rsidRDefault="001C5526" w:rsidP="001C5526">
      <w:pPr>
        <w:spacing w:line="20" w:lineRule="exact"/>
        <w:jc w:val="both"/>
        <w:rPr>
          <w:rFonts w:ascii="Times New Roman" w:eastAsia="Times New Roman" w:hAnsi="Times New Roman"/>
        </w:rPr>
      </w:pPr>
    </w:p>
    <w:p w14:paraId="7DFED837" w14:textId="77777777" w:rsidR="001C5526" w:rsidRDefault="001C5526" w:rsidP="001C5526">
      <w:pPr>
        <w:spacing w:line="20" w:lineRule="exact"/>
        <w:jc w:val="both"/>
        <w:rPr>
          <w:rFonts w:ascii="Times New Roman" w:eastAsia="Times New Roman" w:hAnsi="Times New Roman"/>
        </w:rPr>
      </w:pPr>
    </w:p>
    <w:p w14:paraId="34B9B67C" w14:textId="77777777" w:rsidR="001C5526" w:rsidRDefault="001C5526" w:rsidP="001C5526">
      <w:pPr>
        <w:spacing w:line="20" w:lineRule="exact"/>
        <w:jc w:val="both"/>
        <w:rPr>
          <w:rFonts w:ascii="Times New Roman" w:eastAsia="Times New Roman" w:hAnsi="Times New Roman"/>
        </w:rPr>
      </w:pPr>
    </w:p>
    <w:p w14:paraId="539A7A4E" w14:textId="77777777" w:rsidR="001C5526" w:rsidRDefault="001C5526" w:rsidP="001C5526">
      <w:pPr>
        <w:spacing w:line="20" w:lineRule="exact"/>
        <w:jc w:val="both"/>
        <w:rPr>
          <w:rFonts w:ascii="Times New Roman" w:eastAsia="Times New Roman" w:hAnsi="Times New Roman"/>
        </w:rPr>
      </w:pPr>
    </w:p>
    <w:p w14:paraId="6852D235" w14:textId="77777777" w:rsidR="001C5526" w:rsidRDefault="001C5526" w:rsidP="001C5526">
      <w:pPr>
        <w:spacing w:line="20" w:lineRule="exact"/>
        <w:jc w:val="both"/>
        <w:rPr>
          <w:rFonts w:ascii="Times New Roman" w:eastAsia="Times New Roman" w:hAnsi="Times New Roman"/>
        </w:rPr>
      </w:pPr>
    </w:p>
    <w:p w14:paraId="4C572D38" w14:textId="503650AA" w:rsidR="001C5526" w:rsidRDefault="001C5526" w:rsidP="001C5526">
      <w:pPr>
        <w:spacing w:line="20" w:lineRule="exact"/>
        <w:jc w:val="both"/>
        <w:rPr>
          <w:rFonts w:ascii="Times New Roman" w:eastAsia="Times New Roman" w:hAnsi="Times New Roman"/>
        </w:rPr>
        <w:sectPr w:rsidR="001C5526">
          <w:pgSz w:w="11900" w:h="16838"/>
          <w:pgMar w:top="1387" w:right="1426" w:bottom="1440" w:left="1420" w:header="0" w:footer="0" w:gutter="0"/>
          <w:cols w:space="0" w:equalWidth="0">
            <w:col w:w="9060"/>
          </w:cols>
          <w:docGrid w:linePitch="360"/>
        </w:sectPr>
      </w:pPr>
      <w:r>
        <w:rPr>
          <w:rFonts w:ascii="Arial" w:eastAsia="Arial" w:hAnsi="Arial"/>
          <w:noProof/>
          <w:color w:val="000080"/>
          <w:u w:val="single"/>
        </w:rPr>
        <w:drawing>
          <wp:anchor distT="0" distB="0" distL="114300" distR="114300" simplePos="0" relativeHeight="251663360" behindDoc="1" locked="0" layoutInCell="1" allowOverlap="1" wp14:anchorId="24F56BDA" wp14:editId="642A922A">
            <wp:simplePos x="0" y="0"/>
            <wp:positionH relativeFrom="column">
              <wp:posOffset>3148330</wp:posOffset>
            </wp:positionH>
            <wp:positionV relativeFrom="paragraph">
              <wp:posOffset>-339725</wp:posOffset>
            </wp:positionV>
            <wp:extent cx="35560" cy="63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60" cy="6350"/>
                    </a:xfrm>
                    <a:prstGeom prst="rect">
                      <a:avLst/>
                    </a:prstGeom>
                    <a:noFill/>
                  </pic:spPr>
                </pic:pic>
              </a:graphicData>
            </a:graphic>
            <wp14:sizeRelH relativeFrom="page">
              <wp14:pctWidth>0</wp14:pctWidth>
            </wp14:sizeRelH>
            <wp14:sizeRelV relativeFrom="page">
              <wp14:pctHeight>0</wp14:pctHeight>
            </wp14:sizeRelV>
          </wp:anchor>
        </w:drawing>
      </w:r>
    </w:p>
    <w:p w14:paraId="476EA1BF" w14:textId="52812AA8" w:rsidR="001C5526" w:rsidRDefault="001C5526" w:rsidP="001C5526">
      <w:pPr>
        <w:tabs>
          <w:tab w:val="left" w:pos="960"/>
        </w:tabs>
        <w:spacing w:line="0" w:lineRule="atLeast"/>
        <w:jc w:val="both"/>
        <w:rPr>
          <w:rFonts w:ascii="Arial" w:eastAsia="Arial" w:hAnsi="Arial"/>
          <w:b/>
          <w:color w:val="42519B"/>
          <w:sz w:val="23"/>
        </w:rPr>
        <w:sectPr w:rsidR="001C5526">
          <w:type w:val="continuous"/>
          <w:pgSz w:w="11900" w:h="16838"/>
          <w:pgMar w:top="1387" w:right="1426" w:bottom="1440" w:left="1420" w:header="0" w:footer="0" w:gutter="0"/>
          <w:cols w:space="0" w:equalWidth="0">
            <w:col w:w="9060"/>
          </w:cols>
          <w:docGrid w:linePitch="360"/>
        </w:sectPr>
      </w:pPr>
      <w:r>
        <w:rPr>
          <w:rFonts w:ascii="Arial" w:eastAsia="Arial" w:hAnsi="Arial"/>
          <w:noProof/>
          <w:color w:val="000080"/>
          <w:u w:val="single"/>
        </w:rPr>
        <w:drawing>
          <wp:anchor distT="0" distB="0" distL="114300" distR="114300" simplePos="0" relativeHeight="251662336" behindDoc="1" locked="0" layoutInCell="1" allowOverlap="1" wp14:anchorId="763743AA" wp14:editId="687E5B4B">
            <wp:simplePos x="0" y="0"/>
            <wp:positionH relativeFrom="column">
              <wp:posOffset>-901065</wp:posOffset>
            </wp:positionH>
            <wp:positionV relativeFrom="paragraph">
              <wp:posOffset>1381125</wp:posOffset>
            </wp:positionV>
            <wp:extent cx="1255395" cy="941070"/>
            <wp:effectExtent l="0" t="0" r="190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5395" cy="941070"/>
                    </a:xfrm>
                    <a:prstGeom prst="rect">
                      <a:avLst/>
                    </a:prstGeom>
                    <a:noFill/>
                  </pic:spPr>
                </pic:pic>
              </a:graphicData>
            </a:graphic>
            <wp14:sizeRelH relativeFrom="page">
              <wp14:pctWidth>0</wp14:pctWidth>
            </wp14:sizeRelH>
            <wp14:sizeRelV relativeFrom="page">
              <wp14:pctHeight>0</wp14:pctHeight>
            </wp14:sizeRelV>
          </wp:anchor>
        </w:drawing>
      </w:r>
    </w:p>
    <w:p w14:paraId="7A400582" w14:textId="77777777" w:rsidR="001C5526" w:rsidRDefault="001C5526" w:rsidP="001C5526">
      <w:pPr>
        <w:spacing w:line="0" w:lineRule="atLeast"/>
        <w:jc w:val="both"/>
        <w:rPr>
          <w:rFonts w:ascii="Arial" w:eastAsia="Arial" w:hAnsi="Arial"/>
          <w:b/>
          <w:color w:val="42519B"/>
          <w:sz w:val="22"/>
        </w:rPr>
      </w:pPr>
      <w:bookmarkStart w:id="6" w:name="page7"/>
      <w:bookmarkEnd w:id="6"/>
      <w:r>
        <w:rPr>
          <w:rFonts w:ascii="Arial" w:eastAsia="Arial" w:hAnsi="Arial"/>
          <w:b/>
          <w:color w:val="42519B"/>
          <w:sz w:val="22"/>
        </w:rPr>
        <w:t>1.2.1</w:t>
      </w:r>
      <w:r>
        <w:rPr>
          <w:rFonts w:ascii="Arial" w:eastAsia="Arial" w:hAnsi="Arial"/>
          <w:b/>
          <w:color w:val="42519B"/>
          <w:sz w:val="22"/>
        </w:rPr>
        <w:tab/>
        <w:t>Mettre en œuvre les actes métiers d’un PCB</w:t>
      </w:r>
    </w:p>
    <w:p w14:paraId="0520465D" w14:textId="77777777" w:rsidR="001C5526" w:rsidRDefault="001C5526" w:rsidP="001C5526">
      <w:pPr>
        <w:spacing w:line="261" w:lineRule="exact"/>
        <w:jc w:val="both"/>
        <w:rPr>
          <w:rFonts w:ascii="Times New Roman" w:eastAsia="Times New Roman" w:hAnsi="Times New Roman"/>
        </w:rPr>
      </w:pPr>
    </w:p>
    <w:p w14:paraId="42381442" w14:textId="77777777" w:rsidR="001C5526" w:rsidRDefault="001C5526" w:rsidP="001C5526">
      <w:pPr>
        <w:spacing w:line="310" w:lineRule="auto"/>
        <w:ind w:right="60"/>
        <w:jc w:val="both"/>
        <w:rPr>
          <w:rFonts w:ascii="Arial" w:eastAsia="Arial" w:hAnsi="Arial"/>
        </w:rPr>
      </w:pPr>
      <w:r>
        <w:rPr>
          <w:rFonts w:ascii="Arial" w:eastAsia="Arial" w:hAnsi="Arial"/>
        </w:rPr>
        <w:t>Pour mener à bien l’ensemble de ces missions, le PCB doit être en mesure de mettre en œuvre les actes métiers suivants :</w:t>
      </w:r>
    </w:p>
    <w:p w14:paraId="7C6E03D6" w14:textId="77777777" w:rsidR="001C5526" w:rsidRDefault="001C5526" w:rsidP="001C5526">
      <w:pPr>
        <w:spacing w:line="299" w:lineRule="auto"/>
        <w:ind w:right="4240"/>
        <w:jc w:val="both"/>
        <w:rPr>
          <w:rFonts w:ascii="Times New Roman" w:eastAsia="Times New Roman" w:hAnsi="Times New Roman"/>
        </w:rPr>
      </w:pPr>
    </w:p>
    <w:p w14:paraId="23961D1C" w14:textId="77777777" w:rsidR="001C5526" w:rsidRDefault="001C5526" w:rsidP="001C5526">
      <w:pPr>
        <w:numPr>
          <w:ilvl w:val="0"/>
          <w:numId w:val="8"/>
        </w:numPr>
        <w:spacing w:line="299" w:lineRule="auto"/>
        <w:ind w:right="4240"/>
        <w:jc w:val="both"/>
        <w:rPr>
          <w:rFonts w:ascii="Arial" w:eastAsia="Arial" w:hAnsi="Arial"/>
        </w:rPr>
      </w:pPr>
      <w:r>
        <w:rPr>
          <w:rFonts w:ascii="Arial" w:eastAsia="Arial" w:hAnsi="Arial"/>
        </w:rPr>
        <w:t>Accueil, information, orientation de tout public</w:t>
      </w:r>
    </w:p>
    <w:p w14:paraId="50E77218" w14:textId="77777777" w:rsidR="001C5526" w:rsidRDefault="001C5526" w:rsidP="001C5526">
      <w:pPr>
        <w:numPr>
          <w:ilvl w:val="0"/>
          <w:numId w:val="8"/>
        </w:numPr>
        <w:spacing w:line="299" w:lineRule="auto"/>
        <w:ind w:right="4240"/>
        <w:jc w:val="both"/>
        <w:rPr>
          <w:rFonts w:ascii="Arial" w:eastAsia="Arial" w:hAnsi="Arial"/>
        </w:rPr>
      </w:pPr>
      <w:r>
        <w:rPr>
          <w:rFonts w:ascii="Arial" w:eastAsia="Arial" w:hAnsi="Arial"/>
        </w:rPr>
        <w:t>Diagnostic ;</w:t>
      </w:r>
    </w:p>
    <w:p w14:paraId="5A10E207" w14:textId="77777777" w:rsidR="001C5526" w:rsidRDefault="001C5526" w:rsidP="001C5526">
      <w:pPr>
        <w:numPr>
          <w:ilvl w:val="0"/>
          <w:numId w:val="8"/>
        </w:numPr>
        <w:spacing w:line="0" w:lineRule="atLeast"/>
        <w:jc w:val="both"/>
        <w:rPr>
          <w:rFonts w:ascii="Arial" w:eastAsia="Arial" w:hAnsi="Arial"/>
        </w:rPr>
      </w:pPr>
      <w:r>
        <w:rPr>
          <w:rFonts w:ascii="Arial" w:eastAsia="Arial" w:hAnsi="Arial"/>
        </w:rPr>
        <w:t>Accompagnement budgétaire ;</w:t>
      </w:r>
    </w:p>
    <w:p w14:paraId="54BC022E" w14:textId="77777777" w:rsidR="001C5526" w:rsidRDefault="001C5526" w:rsidP="001C5526">
      <w:pPr>
        <w:spacing w:line="16" w:lineRule="exact"/>
        <w:jc w:val="both"/>
        <w:rPr>
          <w:rFonts w:ascii="Times New Roman" w:eastAsia="Times New Roman" w:hAnsi="Times New Roman"/>
        </w:rPr>
      </w:pPr>
    </w:p>
    <w:p w14:paraId="4BAC7E2B" w14:textId="77777777" w:rsidR="001C5526" w:rsidRDefault="001C5526" w:rsidP="001C5526">
      <w:pPr>
        <w:numPr>
          <w:ilvl w:val="0"/>
          <w:numId w:val="8"/>
        </w:numPr>
        <w:spacing w:line="0" w:lineRule="atLeast"/>
        <w:jc w:val="both"/>
        <w:rPr>
          <w:rFonts w:ascii="Arial" w:eastAsia="Arial" w:hAnsi="Arial"/>
        </w:rPr>
      </w:pPr>
      <w:r>
        <w:rPr>
          <w:rFonts w:ascii="Arial" w:eastAsia="Arial" w:hAnsi="Arial"/>
        </w:rPr>
        <w:t>Accompagnement vers l’ouverture des droits ;</w:t>
      </w:r>
    </w:p>
    <w:p w14:paraId="33712132" w14:textId="77777777" w:rsidR="001C5526" w:rsidRDefault="001C5526" w:rsidP="001C5526">
      <w:pPr>
        <w:spacing w:line="62" w:lineRule="exact"/>
        <w:jc w:val="both"/>
        <w:rPr>
          <w:rFonts w:ascii="Times New Roman" w:eastAsia="Times New Roman" w:hAnsi="Times New Roman"/>
        </w:rPr>
      </w:pPr>
    </w:p>
    <w:p w14:paraId="16135262" w14:textId="77777777" w:rsidR="001C5526" w:rsidRDefault="001C5526" w:rsidP="001C5526">
      <w:pPr>
        <w:numPr>
          <w:ilvl w:val="0"/>
          <w:numId w:val="8"/>
        </w:numPr>
        <w:spacing w:line="0" w:lineRule="atLeast"/>
        <w:jc w:val="both"/>
        <w:rPr>
          <w:rFonts w:ascii="Arial" w:eastAsia="Arial" w:hAnsi="Arial"/>
        </w:rPr>
      </w:pPr>
      <w:r>
        <w:rPr>
          <w:rFonts w:ascii="Arial" w:eastAsia="Arial" w:hAnsi="Arial"/>
        </w:rPr>
        <w:t>Accompagnement dans le cadre de la procédure de surendettement.</w:t>
      </w:r>
    </w:p>
    <w:p w14:paraId="7E4C3D8F" w14:textId="77777777" w:rsidR="001C5526" w:rsidRDefault="001C5526" w:rsidP="001C5526">
      <w:pPr>
        <w:spacing w:line="266" w:lineRule="exact"/>
        <w:jc w:val="both"/>
        <w:rPr>
          <w:rFonts w:ascii="Times New Roman" w:eastAsia="Times New Roman" w:hAnsi="Times New Roman"/>
        </w:rPr>
      </w:pPr>
    </w:p>
    <w:p w14:paraId="4DE28D7C" w14:textId="77777777" w:rsidR="001C5526" w:rsidRDefault="001C5526" w:rsidP="001C5526">
      <w:pPr>
        <w:spacing w:line="290" w:lineRule="auto"/>
        <w:ind w:right="60"/>
        <w:jc w:val="both"/>
        <w:rPr>
          <w:rFonts w:ascii="Arial" w:eastAsia="Arial" w:hAnsi="Arial"/>
        </w:rPr>
      </w:pPr>
      <w:r>
        <w:rPr>
          <w:rFonts w:ascii="Arial" w:eastAsia="Arial" w:hAnsi="Arial"/>
        </w:rPr>
        <w:t>Au cours de l’accompagnement, si l’analyse de sa situation par la personne et le PCB le révèle nécessaire, le PCB disposant de l’expertise et des compétences requises peut proposer d’intervenir auprès des créanciers dans les conditions prévues au point 1.2.1.5.</w:t>
      </w:r>
    </w:p>
    <w:p w14:paraId="075AB5AD" w14:textId="77777777" w:rsidR="001C5526" w:rsidRDefault="001C5526" w:rsidP="001C5526">
      <w:pPr>
        <w:spacing w:line="152" w:lineRule="exact"/>
        <w:jc w:val="both"/>
        <w:rPr>
          <w:rFonts w:ascii="Times New Roman" w:eastAsia="Times New Roman" w:hAnsi="Times New Roman"/>
        </w:rPr>
      </w:pPr>
    </w:p>
    <w:p w14:paraId="3DF86957" w14:textId="77777777" w:rsidR="001C5526" w:rsidRDefault="001C5526" w:rsidP="001C5526">
      <w:pPr>
        <w:spacing w:line="290" w:lineRule="auto"/>
        <w:ind w:right="60"/>
        <w:jc w:val="both"/>
        <w:rPr>
          <w:rFonts w:ascii="Arial" w:eastAsia="Arial" w:hAnsi="Arial"/>
        </w:rPr>
      </w:pPr>
      <w:r>
        <w:rPr>
          <w:rFonts w:ascii="Arial" w:eastAsia="Arial" w:hAnsi="Arial"/>
        </w:rPr>
        <w:t>Pour aider les PCB à mettre en œuvre ces actes métier, des outils opérationnels sont fournis au réseau dans le dossier numérique de labellisation et sont complétés par des ressources pédagogiques sur le portail de la Banque de France « Mes questions d’argent ».</w:t>
      </w:r>
    </w:p>
    <w:p w14:paraId="7DEE10FC" w14:textId="77777777" w:rsidR="001C5526" w:rsidRDefault="001C5526" w:rsidP="001C5526">
      <w:pPr>
        <w:spacing w:line="200" w:lineRule="exact"/>
        <w:jc w:val="both"/>
        <w:rPr>
          <w:rFonts w:ascii="Times New Roman" w:eastAsia="Times New Roman" w:hAnsi="Times New Roman"/>
        </w:rPr>
      </w:pPr>
    </w:p>
    <w:p w14:paraId="310E8058" w14:textId="77777777" w:rsidR="001C5526" w:rsidRDefault="001C5526" w:rsidP="001C5526">
      <w:pPr>
        <w:spacing w:line="244" w:lineRule="exact"/>
        <w:jc w:val="both"/>
        <w:rPr>
          <w:rFonts w:ascii="Times New Roman" w:eastAsia="Times New Roman" w:hAnsi="Times New Roman"/>
        </w:rPr>
      </w:pPr>
    </w:p>
    <w:p w14:paraId="145E7FEC" w14:textId="77777777" w:rsidR="001C5526" w:rsidRPr="00BF2102" w:rsidRDefault="001C5526" w:rsidP="001C5526">
      <w:pPr>
        <w:spacing w:line="0" w:lineRule="atLeast"/>
        <w:jc w:val="both"/>
        <w:rPr>
          <w:rFonts w:ascii="Arial" w:eastAsia="Arial" w:hAnsi="Arial"/>
          <w:b/>
          <w:color w:val="42519B"/>
          <w:sz w:val="22"/>
        </w:rPr>
      </w:pPr>
      <w:proofErr w:type="gramStart"/>
      <w:r w:rsidRPr="00BF2102">
        <w:rPr>
          <w:rFonts w:ascii="Arial" w:eastAsia="Arial" w:hAnsi="Arial"/>
          <w:b/>
          <w:color w:val="42519B"/>
          <w:sz w:val="22"/>
        </w:rPr>
        <w:t>1.2.1.1  Accueil</w:t>
      </w:r>
      <w:proofErr w:type="gramEnd"/>
      <w:r w:rsidRPr="00BF2102">
        <w:rPr>
          <w:rFonts w:ascii="Arial" w:eastAsia="Arial" w:hAnsi="Arial"/>
          <w:b/>
          <w:color w:val="42519B"/>
          <w:sz w:val="22"/>
        </w:rPr>
        <w:t>, information, orientation</w:t>
      </w:r>
    </w:p>
    <w:p w14:paraId="085E2CF2" w14:textId="77777777" w:rsidR="001C5526" w:rsidRDefault="001C5526" w:rsidP="001C5526">
      <w:pPr>
        <w:spacing w:line="249" w:lineRule="exact"/>
        <w:jc w:val="both"/>
        <w:rPr>
          <w:rFonts w:ascii="Times New Roman" w:eastAsia="Times New Roman" w:hAnsi="Times New Roman"/>
        </w:rPr>
      </w:pPr>
    </w:p>
    <w:p w14:paraId="1FEEF9D6" w14:textId="77777777" w:rsidR="001C5526" w:rsidRDefault="001C5526" w:rsidP="001C5526">
      <w:pPr>
        <w:spacing w:line="0" w:lineRule="atLeast"/>
        <w:jc w:val="both"/>
        <w:rPr>
          <w:rFonts w:ascii="Arial" w:eastAsia="Arial" w:hAnsi="Arial"/>
        </w:rPr>
      </w:pPr>
      <w:r>
        <w:rPr>
          <w:rFonts w:ascii="Arial" w:eastAsia="Arial" w:hAnsi="Arial"/>
        </w:rPr>
        <w:t>Le premier contact avec un PCB intervient lorsque :</w:t>
      </w:r>
    </w:p>
    <w:p w14:paraId="2DF349E1" w14:textId="77777777" w:rsidR="001C5526" w:rsidRDefault="001C5526" w:rsidP="001C5526">
      <w:pPr>
        <w:spacing w:line="248" w:lineRule="exact"/>
        <w:jc w:val="both"/>
        <w:rPr>
          <w:rFonts w:ascii="Times New Roman" w:eastAsia="Times New Roman" w:hAnsi="Times New Roman"/>
        </w:rPr>
      </w:pPr>
    </w:p>
    <w:p w14:paraId="69660CFC" w14:textId="77777777" w:rsidR="001C5526" w:rsidRDefault="001C5526" w:rsidP="001C5526">
      <w:pPr>
        <w:numPr>
          <w:ilvl w:val="0"/>
          <w:numId w:val="10"/>
        </w:numPr>
        <w:spacing w:line="285" w:lineRule="auto"/>
        <w:ind w:right="80"/>
        <w:jc w:val="both"/>
        <w:rPr>
          <w:rFonts w:ascii="Arial" w:eastAsia="Arial" w:hAnsi="Arial"/>
        </w:rPr>
      </w:pPr>
      <w:r>
        <w:rPr>
          <w:rFonts w:ascii="Arial" w:eastAsia="Arial" w:hAnsi="Arial"/>
        </w:rPr>
        <w:t>La personne se présente spontanément auprès d'un PCB ou d'une permanence hors les murs ;</w:t>
      </w:r>
    </w:p>
    <w:p w14:paraId="0B0D0DFF" w14:textId="77777777" w:rsidR="001C5526" w:rsidRDefault="001C5526" w:rsidP="001C5526">
      <w:pPr>
        <w:spacing w:line="1" w:lineRule="exact"/>
        <w:jc w:val="both"/>
        <w:rPr>
          <w:rFonts w:ascii="Times New Roman" w:eastAsia="Times New Roman" w:hAnsi="Times New Roman"/>
        </w:rPr>
      </w:pPr>
    </w:p>
    <w:p w14:paraId="0EDE9913" w14:textId="77777777" w:rsidR="001C5526" w:rsidRDefault="001C5526" w:rsidP="001C5526">
      <w:pPr>
        <w:numPr>
          <w:ilvl w:val="0"/>
          <w:numId w:val="9"/>
        </w:numPr>
        <w:spacing w:line="0" w:lineRule="atLeast"/>
        <w:jc w:val="both"/>
        <w:rPr>
          <w:rFonts w:ascii="Arial" w:eastAsia="Arial" w:hAnsi="Arial"/>
        </w:rPr>
      </w:pPr>
      <w:r>
        <w:rPr>
          <w:rFonts w:ascii="Arial" w:eastAsia="Arial" w:hAnsi="Arial"/>
        </w:rPr>
        <w:t>La personne est orientée par un partenaire ou un autre acteur local ;</w:t>
      </w:r>
    </w:p>
    <w:p w14:paraId="0CA3328A" w14:textId="77777777" w:rsidR="001C5526" w:rsidRDefault="001C5526" w:rsidP="001C5526">
      <w:pPr>
        <w:spacing w:line="64" w:lineRule="exact"/>
        <w:jc w:val="both"/>
        <w:rPr>
          <w:rFonts w:ascii="Times New Roman" w:eastAsia="Times New Roman" w:hAnsi="Times New Roman"/>
        </w:rPr>
      </w:pPr>
    </w:p>
    <w:p w14:paraId="6BD69A4B" w14:textId="77777777" w:rsidR="001C5526" w:rsidRDefault="001C5526" w:rsidP="001C5526">
      <w:pPr>
        <w:numPr>
          <w:ilvl w:val="0"/>
          <w:numId w:val="9"/>
        </w:numPr>
        <w:spacing w:line="0" w:lineRule="atLeast"/>
        <w:jc w:val="both"/>
        <w:rPr>
          <w:rFonts w:ascii="Arial" w:eastAsia="Arial" w:hAnsi="Arial"/>
        </w:rPr>
      </w:pPr>
      <w:r>
        <w:rPr>
          <w:rFonts w:ascii="Arial" w:eastAsia="Arial" w:hAnsi="Arial"/>
        </w:rPr>
        <w:t>La personne est réorientée par un autre service de la structure qui le porte.</w:t>
      </w:r>
    </w:p>
    <w:p w14:paraId="22EA17FF" w14:textId="77777777" w:rsidR="001C5526" w:rsidRDefault="001C5526" w:rsidP="001C5526">
      <w:pPr>
        <w:spacing w:line="332" w:lineRule="exact"/>
        <w:jc w:val="both"/>
        <w:rPr>
          <w:rFonts w:ascii="Times New Roman" w:eastAsia="Times New Roman" w:hAnsi="Times New Roman"/>
        </w:rPr>
      </w:pPr>
    </w:p>
    <w:p w14:paraId="09A76915" w14:textId="77777777" w:rsidR="001C5526" w:rsidRDefault="001C5526" w:rsidP="001C5526">
      <w:pPr>
        <w:spacing w:line="284" w:lineRule="auto"/>
        <w:ind w:right="60"/>
        <w:jc w:val="both"/>
        <w:rPr>
          <w:rFonts w:ascii="Arial" w:eastAsia="Arial" w:hAnsi="Arial"/>
        </w:rPr>
      </w:pPr>
      <w:r>
        <w:rPr>
          <w:rFonts w:ascii="Arial" w:eastAsia="Arial" w:hAnsi="Arial"/>
        </w:rPr>
        <w:t>Le PCB propose obligatoirement un temps d’accueil en présentiel, et peut le compléter par un accueil téléphonique. Le PCB peut également être sollicité par courriel. La personne est ensuite libre de choisir les modalités d‘échange les plus adaptées à son accompagnement, mais le présentiel est privilégié autant que possible. La structure s’assure de disposer des ressources suffisantes pour assumer les différents canaux de sollicitations.</w:t>
      </w:r>
    </w:p>
    <w:p w14:paraId="7676FD21" w14:textId="77777777" w:rsidR="001C5526" w:rsidRDefault="001C5526" w:rsidP="001C5526">
      <w:pPr>
        <w:spacing w:line="157" w:lineRule="exact"/>
        <w:jc w:val="both"/>
        <w:rPr>
          <w:rFonts w:ascii="Times New Roman" w:eastAsia="Times New Roman" w:hAnsi="Times New Roman"/>
        </w:rPr>
      </w:pPr>
    </w:p>
    <w:p w14:paraId="4DD9C529" w14:textId="77777777" w:rsidR="001C5526" w:rsidRDefault="001C5526" w:rsidP="001C5526">
      <w:pPr>
        <w:spacing w:line="312" w:lineRule="auto"/>
        <w:ind w:right="60"/>
        <w:jc w:val="both"/>
        <w:rPr>
          <w:rFonts w:ascii="Arial" w:eastAsia="Arial" w:hAnsi="Arial"/>
        </w:rPr>
      </w:pPr>
      <w:r>
        <w:rPr>
          <w:rFonts w:ascii="Arial" w:eastAsia="Arial" w:hAnsi="Arial"/>
        </w:rPr>
        <w:t>Des amplitudes horaires adaptées doivent être prévues pour l’accueil des personnes. La confidentialité des échanges doit être garantie.</w:t>
      </w:r>
    </w:p>
    <w:p w14:paraId="366D9E92" w14:textId="77777777" w:rsidR="001C5526" w:rsidRDefault="001C5526" w:rsidP="001C5526">
      <w:pPr>
        <w:spacing w:line="122" w:lineRule="exact"/>
        <w:jc w:val="both"/>
        <w:rPr>
          <w:rFonts w:ascii="Times New Roman" w:eastAsia="Times New Roman" w:hAnsi="Times New Roman"/>
        </w:rPr>
      </w:pPr>
    </w:p>
    <w:p w14:paraId="2669175D" w14:textId="77777777" w:rsidR="001C5526" w:rsidRDefault="001C5526" w:rsidP="001C5526">
      <w:pPr>
        <w:spacing w:line="0" w:lineRule="atLeast"/>
        <w:jc w:val="both"/>
        <w:rPr>
          <w:rFonts w:ascii="Arial" w:eastAsia="Arial" w:hAnsi="Arial"/>
        </w:rPr>
      </w:pPr>
      <w:r>
        <w:rPr>
          <w:rFonts w:ascii="Arial" w:eastAsia="Arial" w:hAnsi="Arial"/>
        </w:rPr>
        <w:t>Les objectifs de cette étape présentielle sont les suivants :</w:t>
      </w:r>
    </w:p>
    <w:p w14:paraId="28B219D6" w14:textId="77777777" w:rsidR="001C5526" w:rsidRDefault="001C5526" w:rsidP="001C5526">
      <w:pPr>
        <w:spacing w:line="257" w:lineRule="exact"/>
        <w:jc w:val="both"/>
        <w:rPr>
          <w:rFonts w:ascii="Times New Roman" w:eastAsia="Times New Roman" w:hAnsi="Times New Roman"/>
        </w:rPr>
      </w:pPr>
    </w:p>
    <w:p w14:paraId="5395F26B" w14:textId="77777777" w:rsidR="001C5526" w:rsidRDefault="001C5526" w:rsidP="001C5526">
      <w:pPr>
        <w:numPr>
          <w:ilvl w:val="1"/>
          <w:numId w:val="11"/>
        </w:numPr>
        <w:spacing w:line="296" w:lineRule="auto"/>
        <w:ind w:left="1080" w:right="60"/>
        <w:jc w:val="both"/>
        <w:rPr>
          <w:rFonts w:ascii="Arial" w:eastAsia="Arial" w:hAnsi="Arial"/>
        </w:rPr>
      </w:pPr>
      <w:r w:rsidRPr="009A1AB0">
        <w:rPr>
          <w:rFonts w:ascii="Arial" w:eastAsia="Arial" w:hAnsi="Arial"/>
          <w:b/>
          <w:sz w:val="19"/>
        </w:rPr>
        <w:t>A partir de la situation décrite par la personne, déterminer si le PCB est le bon interlocuteur et, si tel n’est pas le cas,</w:t>
      </w:r>
      <w:r>
        <w:rPr>
          <w:rFonts w:ascii="Arial" w:eastAsia="Arial" w:hAnsi="Arial"/>
          <w:sz w:val="19"/>
        </w:rPr>
        <w:t xml:space="preserve"> orienter vers une autre structure d’accompagnement plus adaptée, notamment dans une démarche d’ouverture de droits ou d’accès à des aides, en transmettant, le cas échéant et avec l’accord de la personne, les informations de nature à faciliter ses démarches et/ou en contactant le service vers lequel la personne est orientée(usage de fiches de liaison, prise de rendez-vous pour le compte de la personne à sa demande, points d’étape par téléphone</w:t>
      </w:r>
      <w:r>
        <w:rPr>
          <w:rFonts w:ascii="Arial" w:eastAsia="Arial" w:hAnsi="Arial"/>
        </w:rPr>
        <w:t>...) ;</w:t>
      </w:r>
    </w:p>
    <w:p w14:paraId="3A81DE3E" w14:textId="77777777" w:rsidR="001C5526" w:rsidRPr="009A1AB0" w:rsidRDefault="001C5526" w:rsidP="001C5526">
      <w:pPr>
        <w:numPr>
          <w:ilvl w:val="1"/>
          <w:numId w:val="11"/>
        </w:numPr>
        <w:spacing w:line="296" w:lineRule="auto"/>
        <w:ind w:left="1080" w:right="60"/>
        <w:jc w:val="both"/>
        <w:rPr>
          <w:rFonts w:ascii="Arial" w:eastAsia="Arial" w:hAnsi="Arial"/>
          <w:b/>
        </w:rPr>
      </w:pPr>
      <w:r w:rsidRPr="009A1AB0">
        <w:rPr>
          <w:rFonts w:ascii="Arial" w:eastAsia="Arial" w:hAnsi="Arial"/>
          <w:b/>
        </w:rPr>
        <w:t>Informer sur les missions et les accompagnements proposés par un PCB ;</w:t>
      </w:r>
    </w:p>
    <w:p w14:paraId="2337D587" w14:textId="77777777" w:rsidR="001C5526" w:rsidRDefault="001C5526" w:rsidP="001C5526">
      <w:pPr>
        <w:spacing w:line="70" w:lineRule="exact"/>
        <w:jc w:val="both"/>
        <w:rPr>
          <w:rFonts w:ascii="Times New Roman" w:eastAsia="Times New Roman" w:hAnsi="Times New Roman"/>
        </w:rPr>
      </w:pPr>
    </w:p>
    <w:p w14:paraId="30077030" w14:textId="77777777" w:rsidR="001C5526" w:rsidRDefault="001C5526" w:rsidP="001C5526">
      <w:pPr>
        <w:numPr>
          <w:ilvl w:val="1"/>
          <w:numId w:val="11"/>
        </w:numPr>
        <w:spacing w:line="286" w:lineRule="auto"/>
        <w:ind w:left="1080" w:right="60"/>
        <w:jc w:val="both"/>
        <w:rPr>
          <w:rFonts w:ascii="Arial" w:eastAsia="Arial" w:hAnsi="Arial"/>
        </w:rPr>
      </w:pPr>
      <w:r w:rsidRPr="009A1AB0">
        <w:rPr>
          <w:rFonts w:ascii="Arial" w:eastAsia="Arial" w:hAnsi="Arial"/>
          <w:b/>
        </w:rPr>
        <w:t>Proposer un rendez-vous pour établir un diagnostic</w:t>
      </w:r>
      <w:r>
        <w:rPr>
          <w:rFonts w:ascii="Arial" w:eastAsia="Arial" w:hAnsi="Arial"/>
        </w:rPr>
        <w:t xml:space="preserve"> si celui-ci ne peut pas être réalisé au même moment ;</w:t>
      </w:r>
    </w:p>
    <w:p w14:paraId="2867BA9B" w14:textId="77777777" w:rsidR="001C5526" w:rsidRDefault="001C5526" w:rsidP="001C5526">
      <w:pPr>
        <w:spacing w:line="1" w:lineRule="exact"/>
        <w:jc w:val="both"/>
        <w:rPr>
          <w:rFonts w:ascii="Times New Roman" w:eastAsia="Times New Roman" w:hAnsi="Times New Roman"/>
        </w:rPr>
      </w:pPr>
    </w:p>
    <w:p w14:paraId="2E6E85A1" w14:textId="77777777" w:rsidR="001C5526" w:rsidRDefault="001C5526" w:rsidP="001C5526">
      <w:pPr>
        <w:numPr>
          <w:ilvl w:val="1"/>
          <w:numId w:val="11"/>
        </w:numPr>
        <w:spacing w:line="342" w:lineRule="auto"/>
        <w:ind w:left="1080" w:right="80"/>
        <w:jc w:val="both"/>
        <w:rPr>
          <w:rFonts w:ascii="Arial" w:eastAsia="Arial" w:hAnsi="Arial"/>
        </w:rPr>
      </w:pPr>
      <w:r w:rsidRPr="009A1AB0">
        <w:rPr>
          <w:rFonts w:ascii="Arial" w:eastAsia="Arial" w:hAnsi="Arial"/>
          <w:b/>
        </w:rPr>
        <w:t>Proposer l’inscription à une session d’information collective</w:t>
      </w:r>
      <w:r>
        <w:rPr>
          <w:rFonts w:ascii="Arial" w:eastAsia="Arial" w:hAnsi="Arial"/>
        </w:rPr>
        <w:t xml:space="preserve"> de présentation des missions d’un PCB (interne ou externe à la structure).</w:t>
      </w:r>
    </w:p>
    <w:p w14:paraId="6109499A" w14:textId="77777777" w:rsidR="001C5526" w:rsidRDefault="001C5526" w:rsidP="001C5526">
      <w:pPr>
        <w:spacing w:line="20" w:lineRule="exact"/>
        <w:jc w:val="both"/>
        <w:rPr>
          <w:rFonts w:ascii="Times New Roman" w:eastAsia="Times New Roman" w:hAnsi="Times New Roman"/>
        </w:rPr>
      </w:pPr>
    </w:p>
    <w:p w14:paraId="3C598A2A" w14:textId="77777777" w:rsidR="001C5526" w:rsidRDefault="001C5526" w:rsidP="001C5526">
      <w:pPr>
        <w:spacing w:line="20" w:lineRule="exact"/>
        <w:jc w:val="both"/>
        <w:rPr>
          <w:rFonts w:ascii="Times New Roman" w:eastAsia="Times New Roman" w:hAnsi="Times New Roman"/>
        </w:rPr>
        <w:sectPr w:rsidR="001C5526">
          <w:pgSz w:w="11900" w:h="16838"/>
          <w:pgMar w:top="1383" w:right="1386" w:bottom="339" w:left="1420" w:header="0" w:footer="0" w:gutter="0"/>
          <w:cols w:space="0" w:equalWidth="0">
            <w:col w:w="9100"/>
          </w:cols>
          <w:docGrid w:linePitch="360"/>
        </w:sectPr>
      </w:pPr>
    </w:p>
    <w:p w14:paraId="52163257" w14:textId="215EF838" w:rsidR="001C5526" w:rsidRDefault="001C5526" w:rsidP="001C5526">
      <w:pPr>
        <w:spacing w:line="200" w:lineRule="exact"/>
        <w:jc w:val="both"/>
        <w:rPr>
          <w:rFonts w:ascii="Times New Roman" w:eastAsia="Times New Roman" w:hAnsi="Times New Roman"/>
        </w:rPr>
      </w:pPr>
      <w:r>
        <w:rPr>
          <w:rFonts w:ascii="Arial" w:eastAsia="Arial" w:hAnsi="Arial"/>
          <w:noProof/>
        </w:rPr>
        <w:drawing>
          <wp:anchor distT="0" distB="0" distL="114300" distR="114300" simplePos="0" relativeHeight="251664384" behindDoc="1" locked="0" layoutInCell="1" allowOverlap="1" wp14:anchorId="412BB6CF" wp14:editId="7ADD930B">
            <wp:simplePos x="0" y="0"/>
            <wp:positionH relativeFrom="column">
              <wp:posOffset>5396865</wp:posOffset>
            </wp:positionH>
            <wp:positionV relativeFrom="paragraph">
              <wp:posOffset>19050</wp:posOffset>
            </wp:positionV>
            <wp:extent cx="1255395" cy="936625"/>
            <wp:effectExtent l="0" t="0" r="190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395" cy="936625"/>
                    </a:xfrm>
                    <a:prstGeom prst="rect">
                      <a:avLst/>
                    </a:prstGeom>
                    <a:noFill/>
                  </pic:spPr>
                </pic:pic>
              </a:graphicData>
            </a:graphic>
            <wp14:sizeRelH relativeFrom="page">
              <wp14:pctWidth>0</wp14:pctWidth>
            </wp14:sizeRelH>
            <wp14:sizeRelV relativeFrom="page">
              <wp14:pctHeight>0</wp14:pctHeight>
            </wp14:sizeRelV>
          </wp:anchor>
        </w:drawing>
      </w:r>
    </w:p>
    <w:p w14:paraId="38961F94" w14:textId="77777777" w:rsidR="001C5526" w:rsidRDefault="001C5526" w:rsidP="001C5526">
      <w:pPr>
        <w:spacing w:line="200" w:lineRule="exact"/>
        <w:jc w:val="both"/>
        <w:rPr>
          <w:rFonts w:ascii="Times New Roman" w:eastAsia="Times New Roman" w:hAnsi="Times New Roman"/>
        </w:rPr>
      </w:pPr>
    </w:p>
    <w:p w14:paraId="724640C9" w14:textId="77777777" w:rsidR="001C5526" w:rsidRDefault="001C5526" w:rsidP="001C5526">
      <w:pPr>
        <w:tabs>
          <w:tab w:val="left" w:pos="8960"/>
        </w:tabs>
        <w:spacing w:line="0" w:lineRule="atLeast"/>
        <w:jc w:val="both"/>
        <w:rPr>
          <w:rFonts w:ascii="Arial" w:eastAsia="Arial" w:hAnsi="Arial"/>
          <w:b/>
          <w:color w:val="42519B"/>
          <w:sz w:val="21"/>
        </w:rPr>
      </w:pPr>
    </w:p>
    <w:p w14:paraId="0C305EED" w14:textId="77777777" w:rsidR="001C5526" w:rsidRDefault="001C5526" w:rsidP="001C5526">
      <w:pPr>
        <w:tabs>
          <w:tab w:val="left" w:pos="8960"/>
        </w:tabs>
        <w:spacing w:line="0" w:lineRule="atLeast"/>
        <w:ind w:left="340"/>
        <w:jc w:val="both"/>
        <w:rPr>
          <w:rFonts w:ascii="Arial" w:eastAsia="Arial" w:hAnsi="Arial"/>
          <w:b/>
          <w:color w:val="42519B"/>
          <w:sz w:val="21"/>
        </w:rPr>
        <w:sectPr w:rsidR="001C5526">
          <w:type w:val="continuous"/>
          <w:pgSz w:w="11900" w:h="16838"/>
          <w:pgMar w:top="1383" w:right="1386" w:bottom="339" w:left="1420" w:header="0" w:footer="0" w:gutter="0"/>
          <w:cols w:space="0" w:equalWidth="0">
            <w:col w:w="9100"/>
          </w:cols>
          <w:docGrid w:linePitch="360"/>
        </w:sectPr>
      </w:pPr>
    </w:p>
    <w:p w14:paraId="36B65FF9" w14:textId="77777777" w:rsidR="001C5526" w:rsidRPr="00BF2102" w:rsidRDefault="001C5526" w:rsidP="001C5526">
      <w:pPr>
        <w:spacing w:line="0" w:lineRule="atLeast"/>
        <w:jc w:val="both"/>
        <w:rPr>
          <w:rFonts w:ascii="Arial" w:eastAsia="Arial" w:hAnsi="Arial"/>
          <w:b/>
          <w:color w:val="42519B"/>
          <w:sz w:val="22"/>
        </w:rPr>
      </w:pPr>
      <w:bookmarkStart w:id="7" w:name="page8"/>
      <w:bookmarkEnd w:id="7"/>
      <w:proofErr w:type="gramStart"/>
      <w:r w:rsidRPr="00BF2102">
        <w:rPr>
          <w:rFonts w:ascii="Arial" w:eastAsia="Arial" w:hAnsi="Arial"/>
          <w:b/>
          <w:color w:val="42519B"/>
          <w:sz w:val="22"/>
        </w:rPr>
        <w:t>1.2.1.2  Diagnostic</w:t>
      </w:r>
      <w:proofErr w:type="gramEnd"/>
    </w:p>
    <w:p w14:paraId="0D8C9DF0" w14:textId="77777777" w:rsidR="001C5526" w:rsidRDefault="001C5526" w:rsidP="001C5526">
      <w:pPr>
        <w:spacing w:line="253" w:lineRule="exact"/>
        <w:jc w:val="both"/>
        <w:rPr>
          <w:rFonts w:ascii="Times New Roman" w:eastAsia="Times New Roman" w:hAnsi="Times New Roman"/>
        </w:rPr>
      </w:pPr>
    </w:p>
    <w:p w14:paraId="6693C8CA" w14:textId="77777777" w:rsidR="001C5526" w:rsidRDefault="001C5526" w:rsidP="001C5526">
      <w:pPr>
        <w:spacing w:line="0" w:lineRule="atLeast"/>
        <w:ind w:left="2"/>
        <w:jc w:val="both"/>
        <w:rPr>
          <w:rFonts w:ascii="Arial" w:eastAsia="Arial" w:hAnsi="Arial"/>
        </w:rPr>
      </w:pPr>
      <w:r>
        <w:rPr>
          <w:rFonts w:ascii="Arial" w:eastAsia="Arial" w:hAnsi="Arial"/>
        </w:rPr>
        <w:t>L’objectif du diagnostic est d’identifier l’accompagnement adéquat à proposer ou une orientation.</w:t>
      </w:r>
    </w:p>
    <w:p w14:paraId="4E8AEDF6" w14:textId="77777777" w:rsidR="001C5526" w:rsidRDefault="001C5526" w:rsidP="001C5526">
      <w:pPr>
        <w:spacing w:line="242" w:lineRule="exact"/>
        <w:jc w:val="both"/>
        <w:rPr>
          <w:rFonts w:ascii="Times New Roman" w:eastAsia="Times New Roman" w:hAnsi="Times New Roman"/>
        </w:rPr>
      </w:pPr>
    </w:p>
    <w:p w14:paraId="42D7C484" w14:textId="77777777" w:rsidR="001C5526" w:rsidRDefault="001C5526" w:rsidP="001C5526">
      <w:pPr>
        <w:spacing w:line="284" w:lineRule="auto"/>
        <w:ind w:left="2" w:right="20"/>
        <w:jc w:val="both"/>
        <w:rPr>
          <w:rFonts w:ascii="Arial" w:eastAsia="Arial" w:hAnsi="Arial"/>
        </w:rPr>
      </w:pPr>
      <w:r>
        <w:rPr>
          <w:rFonts w:ascii="Arial" w:eastAsia="Arial" w:hAnsi="Arial"/>
        </w:rPr>
        <w:t xml:space="preserve">Le diagnostic est réalisé à la suite du premier contact avec la personne si cela est possible ou sur rendez-vous. </w:t>
      </w:r>
      <w:r>
        <w:rPr>
          <w:rFonts w:ascii="Arial" w:eastAsia="Arial" w:hAnsi="Arial"/>
          <w:b/>
        </w:rPr>
        <w:t>L’entretien de diagnostic se réalise en présentiel</w:t>
      </w:r>
      <w:r>
        <w:rPr>
          <w:rFonts w:ascii="Arial" w:eastAsia="Arial" w:hAnsi="Arial"/>
        </w:rPr>
        <w:t>, sauf raisons de santé, de privation de liberté, d’éloignement ou professionnelles particulières qui empêcheraient la personne de se déplacer, et permet d’établir un état des lieux de la situation des ressources et dépenses/charges de la personne.</w:t>
      </w:r>
    </w:p>
    <w:p w14:paraId="6A9AE719" w14:textId="77777777" w:rsidR="001C5526" w:rsidRDefault="001C5526" w:rsidP="001C5526">
      <w:pPr>
        <w:spacing w:line="159" w:lineRule="exact"/>
        <w:jc w:val="both"/>
        <w:rPr>
          <w:rFonts w:ascii="Times New Roman" w:eastAsia="Times New Roman" w:hAnsi="Times New Roman"/>
        </w:rPr>
      </w:pPr>
    </w:p>
    <w:p w14:paraId="53A0A08B" w14:textId="77777777" w:rsidR="001C5526" w:rsidRDefault="001C5526" w:rsidP="001C5526">
      <w:pPr>
        <w:spacing w:line="310" w:lineRule="auto"/>
        <w:ind w:left="2" w:right="40"/>
        <w:jc w:val="both"/>
        <w:rPr>
          <w:rFonts w:ascii="Arial" w:eastAsia="Arial" w:hAnsi="Arial"/>
        </w:rPr>
      </w:pPr>
      <w:r>
        <w:rPr>
          <w:rFonts w:ascii="Arial" w:eastAsia="Arial" w:hAnsi="Arial"/>
        </w:rPr>
        <w:t>Le diagnostic est réalisé en lien avec la personne, au moyen d’une grille individuelle ou autre support, et avec pour objectifs :</w:t>
      </w:r>
    </w:p>
    <w:p w14:paraId="543BD501" w14:textId="77777777" w:rsidR="001C5526" w:rsidRDefault="001C5526" w:rsidP="001C5526">
      <w:pPr>
        <w:jc w:val="both"/>
        <w:rPr>
          <w:rFonts w:ascii="Times New Roman" w:eastAsia="Times New Roman" w:hAnsi="Times New Roman"/>
        </w:rPr>
      </w:pPr>
    </w:p>
    <w:p w14:paraId="16675F68" w14:textId="77777777" w:rsidR="001C5526" w:rsidRPr="00BF2102" w:rsidRDefault="001C5526" w:rsidP="001C5526">
      <w:pPr>
        <w:numPr>
          <w:ilvl w:val="0"/>
          <w:numId w:val="12"/>
        </w:numPr>
        <w:ind w:right="20"/>
        <w:jc w:val="both"/>
        <w:rPr>
          <w:rFonts w:ascii="Arial" w:eastAsia="Arial" w:hAnsi="Arial"/>
        </w:rPr>
      </w:pPr>
      <w:proofErr w:type="gramStart"/>
      <w:r>
        <w:rPr>
          <w:rFonts w:ascii="Arial" w:eastAsia="Arial" w:hAnsi="Arial"/>
        </w:rPr>
        <w:t>d’identifier</w:t>
      </w:r>
      <w:proofErr w:type="gramEnd"/>
      <w:r>
        <w:rPr>
          <w:rFonts w:ascii="Arial" w:eastAsia="Arial" w:hAnsi="Arial"/>
        </w:rPr>
        <w:t xml:space="preserve"> les causes des difficultés budgétaires et le type d’aides et d’accompagnement à mettre en place et de convenir avec la personne des modalités de celui-ci (par exemple accompagnement budgétaire simple, sessions collectives d’informations, intervention auprès des créanciers, procédure de surendettement) ;</w:t>
      </w:r>
    </w:p>
    <w:p w14:paraId="16C3DCAB" w14:textId="77777777" w:rsidR="001C5526" w:rsidRPr="00BF2102" w:rsidRDefault="001C5526" w:rsidP="001C5526">
      <w:pPr>
        <w:numPr>
          <w:ilvl w:val="0"/>
          <w:numId w:val="12"/>
        </w:numPr>
        <w:jc w:val="both"/>
        <w:rPr>
          <w:rFonts w:ascii="Arial" w:eastAsia="Arial" w:hAnsi="Arial"/>
        </w:rPr>
      </w:pPr>
      <w:proofErr w:type="gramStart"/>
      <w:r>
        <w:rPr>
          <w:rFonts w:ascii="Arial" w:eastAsia="Arial" w:hAnsi="Arial"/>
        </w:rPr>
        <w:t>d’évaluer</w:t>
      </w:r>
      <w:proofErr w:type="gramEnd"/>
      <w:r>
        <w:rPr>
          <w:rFonts w:ascii="Arial" w:eastAsia="Arial" w:hAnsi="Arial"/>
        </w:rPr>
        <w:t xml:space="preserve"> l’urgence des situations ;</w:t>
      </w:r>
    </w:p>
    <w:p w14:paraId="72F55553" w14:textId="77777777" w:rsidR="001C5526" w:rsidRPr="00BF2102" w:rsidRDefault="001C5526" w:rsidP="001C5526">
      <w:pPr>
        <w:numPr>
          <w:ilvl w:val="0"/>
          <w:numId w:val="12"/>
        </w:numPr>
        <w:jc w:val="both"/>
        <w:rPr>
          <w:rFonts w:ascii="Arial" w:eastAsia="Arial" w:hAnsi="Arial"/>
        </w:rPr>
      </w:pPr>
      <w:proofErr w:type="gramStart"/>
      <w:r w:rsidRPr="00BF2102">
        <w:rPr>
          <w:rFonts w:ascii="Arial" w:eastAsia="Arial" w:hAnsi="Arial"/>
        </w:rPr>
        <w:t>de</w:t>
      </w:r>
      <w:proofErr w:type="gramEnd"/>
      <w:r w:rsidRPr="00BF2102">
        <w:rPr>
          <w:rFonts w:ascii="Arial" w:eastAsia="Arial" w:hAnsi="Arial"/>
        </w:rPr>
        <w:t xml:space="preserve"> déterminer si la personne peut prétendre à des droits non ouverts (revenu de solidarité active, allocation aux adultes handicapés, aide médicale d’Etat…) ; </w:t>
      </w:r>
    </w:p>
    <w:p w14:paraId="48D73CC0" w14:textId="77777777" w:rsidR="001C5526" w:rsidRPr="00BF2102" w:rsidRDefault="001C5526" w:rsidP="001C5526">
      <w:pPr>
        <w:numPr>
          <w:ilvl w:val="0"/>
          <w:numId w:val="12"/>
        </w:numPr>
        <w:jc w:val="both"/>
        <w:rPr>
          <w:rFonts w:ascii="Arial" w:eastAsia="Arial" w:hAnsi="Arial"/>
        </w:rPr>
      </w:pPr>
      <w:proofErr w:type="gramStart"/>
      <w:r w:rsidRPr="00BF2102">
        <w:rPr>
          <w:rFonts w:ascii="Arial" w:eastAsia="Arial" w:hAnsi="Arial"/>
        </w:rPr>
        <w:t>pour</w:t>
      </w:r>
      <w:proofErr w:type="gramEnd"/>
      <w:r w:rsidRPr="00BF2102">
        <w:rPr>
          <w:rFonts w:ascii="Arial" w:eastAsia="Arial" w:hAnsi="Arial"/>
        </w:rPr>
        <w:t xml:space="preserve"> le cas échéant, proposer une aide à l’ouverture des droits.</w:t>
      </w:r>
    </w:p>
    <w:p w14:paraId="0442654D" w14:textId="77777777" w:rsidR="001C5526" w:rsidRDefault="001C5526" w:rsidP="001C5526">
      <w:pPr>
        <w:spacing w:line="170" w:lineRule="exact"/>
        <w:jc w:val="both"/>
        <w:rPr>
          <w:rFonts w:ascii="Times New Roman" w:eastAsia="Times New Roman" w:hAnsi="Times New Roman"/>
        </w:rPr>
      </w:pPr>
    </w:p>
    <w:p w14:paraId="0234DC65" w14:textId="77777777" w:rsidR="001C5526" w:rsidRDefault="001C5526" w:rsidP="001C5526">
      <w:pPr>
        <w:spacing w:line="293" w:lineRule="auto"/>
        <w:ind w:left="2" w:right="20"/>
        <w:jc w:val="both"/>
        <w:rPr>
          <w:rFonts w:ascii="Arial" w:eastAsia="Arial" w:hAnsi="Arial"/>
          <w:sz w:val="19"/>
        </w:rPr>
      </w:pPr>
      <w:r>
        <w:rPr>
          <w:rFonts w:ascii="Arial" w:eastAsia="Arial" w:hAnsi="Arial"/>
          <w:sz w:val="19"/>
        </w:rPr>
        <w:t>Conformément à la loi « informatique et libertés » du 6 janvier 1978 modifiée et au règlement UE 2016/679 du 27 avril 2016 relatif à la protection des personnes physiques à l’égard du traitement des données à caractère personnel et à la libre circulation de ces données (RGPD), il est nécessaire de recueillir avant tout accompagnement budgétaire le consentement de la personne. Conformément à l’article du 4 du RGPD, le consentement doit être clair, explicite, positif et spécifiquement rattaché au traitement réalisé. La personne concernée par ce traitement de données doit par ailleurs être totalement libre dans son choix d’accepter ou de refuser le traitement en question. Aussi, il conviendra de satisfaire l’obligation d’information de cette dernière sur son droit de retirer le consentement à tout moment</w:t>
      </w:r>
      <w:r>
        <w:rPr>
          <w:rFonts w:ascii="Arial" w:eastAsia="Arial" w:hAnsi="Arial"/>
          <w:b/>
          <w:sz w:val="19"/>
        </w:rPr>
        <w:t>.</w:t>
      </w:r>
      <w:r>
        <w:rPr>
          <w:rFonts w:ascii="Arial" w:eastAsia="Arial" w:hAnsi="Arial"/>
          <w:sz w:val="19"/>
        </w:rPr>
        <w:t xml:space="preserve"> Il est fortement recommandé de documenter l’ensemble des consentements récoltés afin de pouvoir fournir la preuve de l’obtention du consentement de la personne concernée en cas de litige (article 7 du RGPD).</w:t>
      </w:r>
    </w:p>
    <w:p w14:paraId="40F7C29E" w14:textId="77777777" w:rsidR="001C5526" w:rsidRDefault="001C5526" w:rsidP="001C5526">
      <w:pPr>
        <w:spacing w:line="200" w:lineRule="exact"/>
        <w:jc w:val="both"/>
        <w:rPr>
          <w:rFonts w:ascii="Times New Roman" w:eastAsia="Times New Roman" w:hAnsi="Times New Roman"/>
        </w:rPr>
      </w:pPr>
    </w:p>
    <w:p w14:paraId="7BF1FC84" w14:textId="77777777" w:rsidR="001C5526" w:rsidRDefault="001C5526" w:rsidP="001C5526">
      <w:pPr>
        <w:spacing w:line="204" w:lineRule="exact"/>
        <w:jc w:val="both"/>
        <w:rPr>
          <w:rFonts w:ascii="Times New Roman" w:eastAsia="Times New Roman" w:hAnsi="Times New Roman"/>
        </w:rPr>
      </w:pPr>
    </w:p>
    <w:p w14:paraId="0D7151FC" w14:textId="77777777" w:rsidR="001C5526" w:rsidRPr="00BF2102" w:rsidRDefault="001C5526" w:rsidP="001C5526">
      <w:pPr>
        <w:spacing w:line="0" w:lineRule="atLeast"/>
        <w:jc w:val="both"/>
        <w:rPr>
          <w:rFonts w:ascii="Arial" w:eastAsia="Arial" w:hAnsi="Arial"/>
          <w:b/>
          <w:color w:val="42519B"/>
          <w:sz w:val="22"/>
        </w:rPr>
      </w:pPr>
      <w:proofErr w:type="gramStart"/>
      <w:r w:rsidRPr="00BF2102">
        <w:rPr>
          <w:rFonts w:ascii="Arial" w:eastAsia="Arial" w:hAnsi="Arial"/>
          <w:b/>
          <w:color w:val="42519B"/>
          <w:sz w:val="22"/>
        </w:rPr>
        <w:t>1.2.1.3  Accompagnement</w:t>
      </w:r>
      <w:proofErr w:type="gramEnd"/>
      <w:r w:rsidRPr="00BF2102">
        <w:rPr>
          <w:rFonts w:ascii="Arial" w:eastAsia="Arial" w:hAnsi="Arial"/>
          <w:b/>
          <w:color w:val="42519B"/>
          <w:sz w:val="22"/>
        </w:rPr>
        <w:t xml:space="preserve"> budgétaire</w:t>
      </w:r>
    </w:p>
    <w:p w14:paraId="4F62F81A" w14:textId="77777777" w:rsidR="001C5526" w:rsidRDefault="001C5526" w:rsidP="001C5526">
      <w:pPr>
        <w:spacing w:line="249" w:lineRule="exact"/>
        <w:jc w:val="both"/>
        <w:rPr>
          <w:rFonts w:ascii="Times New Roman" w:eastAsia="Times New Roman" w:hAnsi="Times New Roman"/>
        </w:rPr>
      </w:pPr>
    </w:p>
    <w:p w14:paraId="22D4E932" w14:textId="77777777" w:rsidR="001C5526" w:rsidRDefault="001C5526" w:rsidP="001C5526">
      <w:pPr>
        <w:spacing w:line="0" w:lineRule="atLeast"/>
        <w:ind w:left="2"/>
        <w:jc w:val="both"/>
        <w:rPr>
          <w:rFonts w:ascii="Arial" w:eastAsia="Arial" w:hAnsi="Arial"/>
        </w:rPr>
      </w:pPr>
      <w:r>
        <w:rPr>
          <w:rFonts w:ascii="Arial" w:eastAsia="Arial" w:hAnsi="Arial"/>
        </w:rPr>
        <w:t>Le suivi budgétaire constitue le cœur de métier des PCB. Il a pour objectif d’accompagner la personne</w:t>
      </w:r>
    </w:p>
    <w:p w14:paraId="5D02DE48" w14:textId="77777777" w:rsidR="001C5526" w:rsidRDefault="001C5526" w:rsidP="001C5526">
      <w:pPr>
        <w:tabs>
          <w:tab w:val="left" w:pos="184"/>
        </w:tabs>
        <w:spacing w:line="311" w:lineRule="auto"/>
        <w:ind w:right="40"/>
        <w:jc w:val="both"/>
        <w:rPr>
          <w:rFonts w:ascii="Times New Roman" w:eastAsia="Times New Roman" w:hAnsi="Times New Roman"/>
        </w:rPr>
      </w:pPr>
      <w:proofErr w:type="gramStart"/>
      <w:r w:rsidRPr="00144FF7">
        <w:rPr>
          <w:rFonts w:ascii="Arial" w:eastAsia="Arial" w:hAnsi="Arial"/>
        </w:rPr>
        <w:t>à</w:t>
      </w:r>
      <w:proofErr w:type="gramEnd"/>
      <w:r>
        <w:rPr>
          <w:rFonts w:ascii="Arial" w:eastAsia="Arial" w:hAnsi="Arial"/>
        </w:rPr>
        <w:t xml:space="preserve"> retrouver la maîtrise de son budget de manière durable. Cela peut aboutir au dépôt de dossier de surendettement, voire d’éviter ce dépôt lorsque la situation le permet.</w:t>
      </w:r>
    </w:p>
    <w:p w14:paraId="5216560F" w14:textId="77777777" w:rsidR="001C5526" w:rsidRDefault="001C5526" w:rsidP="001C5526">
      <w:pPr>
        <w:spacing w:line="131" w:lineRule="exact"/>
        <w:jc w:val="both"/>
        <w:rPr>
          <w:rFonts w:ascii="Times New Roman" w:eastAsia="Times New Roman" w:hAnsi="Times New Roman"/>
        </w:rPr>
      </w:pPr>
    </w:p>
    <w:p w14:paraId="3DF0587D" w14:textId="77777777" w:rsidR="001C5526" w:rsidRDefault="001C5526" w:rsidP="001C5526">
      <w:pPr>
        <w:spacing w:line="292" w:lineRule="auto"/>
        <w:ind w:left="2"/>
        <w:jc w:val="both"/>
        <w:rPr>
          <w:rFonts w:ascii="Arial" w:eastAsia="Arial" w:hAnsi="Arial"/>
        </w:rPr>
      </w:pPr>
      <w:r>
        <w:rPr>
          <w:rFonts w:ascii="Arial" w:eastAsia="Arial" w:hAnsi="Arial"/>
        </w:rPr>
        <w:t>Il peut passer par l’établissement d’un budget cible, en partant du budget réel de la personne, c’est-à -dire en analysant les différents postes budgétaires, en dépenses et en recettes, ainsi que les dettes et le patrimoine. Les objectifs du suivi sont à visée, pédagogique en vue :</w:t>
      </w:r>
    </w:p>
    <w:p w14:paraId="487F817C" w14:textId="77777777" w:rsidR="001C5526" w:rsidRDefault="001C5526" w:rsidP="001C5526">
      <w:pPr>
        <w:spacing w:line="157" w:lineRule="exact"/>
        <w:jc w:val="both"/>
        <w:rPr>
          <w:rFonts w:ascii="Times New Roman" w:eastAsia="Times New Roman" w:hAnsi="Times New Roman"/>
        </w:rPr>
      </w:pPr>
    </w:p>
    <w:p w14:paraId="5E975639" w14:textId="77777777" w:rsidR="001C5526" w:rsidRDefault="001C5526" w:rsidP="001C5526">
      <w:pPr>
        <w:numPr>
          <w:ilvl w:val="1"/>
          <w:numId w:val="3"/>
        </w:numPr>
        <w:spacing w:line="283" w:lineRule="auto"/>
        <w:ind w:right="40"/>
        <w:jc w:val="both"/>
        <w:rPr>
          <w:rFonts w:ascii="Arial" w:eastAsia="Arial" w:hAnsi="Arial"/>
        </w:rPr>
      </w:pPr>
      <w:proofErr w:type="gramStart"/>
      <w:r>
        <w:rPr>
          <w:rFonts w:ascii="Arial" w:eastAsia="Arial" w:hAnsi="Arial"/>
        </w:rPr>
        <w:t>d’une</w:t>
      </w:r>
      <w:proofErr w:type="gramEnd"/>
      <w:r>
        <w:rPr>
          <w:rFonts w:ascii="Arial" w:eastAsia="Arial" w:hAnsi="Arial"/>
        </w:rPr>
        <w:t xml:space="preserve"> amélioration durable de la situation financière (accroissement durable d’un ou plusieurs postes de recettes et/ou diminution structurelle d’un ou plusieurs postes de dépenses) ;</w:t>
      </w:r>
    </w:p>
    <w:p w14:paraId="6ED3C34A" w14:textId="77777777" w:rsidR="001C5526" w:rsidRDefault="001C5526" w:rsidP="001C5526">
      <w:pPr>
        <w:spacing w:line="1" w:lineRule="exact"/>
        <w:jc w:val="both"/>
        <w:rPr>
          <w:rFonts w:ascii="Times New Roman" w:eastAsia="Times New Roman" w:hAnsi="Times New Roman"/>
        </w:rPr>
      </w:pPr>
    </w:p>
    <w:p w14:paraId="4CF7CE04" w14:textId="77777777" w:rsidR="001C5526" w:rsidRDefault="001C5526" w:rsidP="001C5526">
      <w:pPr>
        <w:numPr>
          <w:ilvl w:val="1"/>
          <w:numId w:val="3"/>
        </w:numPr>
        <w:spacing w:line="0" w:lineRule="atLeast"/>
        <w:jc w:val="both"/>
        <w:rPr>
          <w:rFonts w:ascii="Arial" w:eastAsia="Arial" w:hAnsi="Arial"/>
        </w:rPr>
      </w:pPr>
      <w:proofErr w:type="gramStart"/>
      <w:r>
        <w:rPr>
          <w:rFonts w:ascii="Arial" w:eastAsia="Arial" w:hAnsi="Arial"/>
        </w:rPr>
        <w:t>de</w:t>
      </w:r>
      <w:proofErr w:type="gramEnd"/>
      <w:r>
        <w:rPr>
          <w:rFonts w:ascii="Arial" w:eastAsia="Arial" w:hAnsi="Arial"/>
        </w:rPr>
        <w:t xml:space="preserve"> l’appropriation, par la personne, de la gestion de son propre budget.</w:t>
      </w:r>
    </w:p>
    <w:p w14:paraId="59A74B17" w14:textId="77777777" w:rsidR="001C5526" w:rsidRDefault="001C5526" w:rsidP="001C5526">
      <w:pPr>
        <w:spacing w:line="202" w:lineRule="exact"/>
        <w:jc w:val="both"/>
        <w:rPr>
          <w:rFonts w:ascii="Times New Roman" w:eastAsia="Times New Roman" w:hAnsi="Times New Roman"/>
        </w:rPr>
      </w:pPr>
    </w:p>
    <w:p w14:paraId="01F890D1" w14:textId="77777777" w:rsidR="001C5526" w:rsidRDefault="001C5526" w:rsidP="001C5526">
      <w:pPr>
        <w:spacing w:line="290" w:lineRule="auto"/>
        <w:ind w:left="2" w:right="40"/>
        <w:jc w:val="both"/>
        <w:rPr>
          <w:rFonts w:ascii="Arial" w:eastAsia="Arial" w:hAnsi="Arial"/>
        </w:rPr>
      </w:pPr>
      <w:r>
        <w:rPr>
          <w:rFonts w:ascii="Arial" w:eastAsia="Arial" w:hAnsi="Arial"/>
        </w:rPr>
        <w:t>L’accompagnement budgétaire se prête à des échanges présentiels qui peuvent être complétés par des échanges par voie dématérialisée, en fonction des modalités qui auront été établies avec la personne accompagnée.</w:t>
      </w:r>
    </w:p>
    <w:p w14:paraId="37D86523" w14:textId="77777777" w:rsidR="001C5526" w:rsidRDefault="001C5526" w:rsidP="001C5526">
      <w:pPr>
        <w:spacing w:line="20" w:lineRule="exact"/>
        <w:jc w:val="both"/>
        <w:rPr>
          <w:rFonts w:ascii="Times New Roman" w:eastAsia="Times New Roman" w:hAnsi="Times New Roman"/>
        </w:rPr>
      </w:pPr>
    </w:p>
    <w:p w14:paraId="03ACC6F0" w14:textId="77777777" w:rsidR="001C5526" w:rsidRDefault="001C5526" w:rsidP="001C5526">
      <w:pPr>
        <w:spacing w:line="20" w:lineRule="exact"/>
        <w:jc w:val="both"/>
        <w:rPr>
          <w:rFonts w:ascii="Times New Roman" w:eastAsia="Times New Roman" w:hAnsi="Times New Roman"/>
        </w:rPr>
        <w:sectPr w:rsidR="001C5526">
          <w:pgSz w:w="11900" w:h="16838"/>
          <w:pgMar w:top="1383" w:right="1406" w:bottom="1023" w:left="1418" w:header="0" w:footer="0" w:gutter="0"/>
          <w:cols w:space="0" w:equalWidth="0">
            <w:col w:w="9082"/>
          </w:cols>
          <w:docGrid w:linePitch="360"/>
        </w:sectPr>
      </w:pPr>
    </w:p>
    <w:p w14:paraId="165899CA" w14:textId="77777777" w:rsidR="001C5526" w:rsidRDefault="001C5526" w:rsidP="001C5526">
      <w:pPr>
        <w:spacing w:line="200" w:lineRule="exact"/>
        <w:jc w:val="both"/>
        <w:rPr>
          <w:rFonts w:ascii="Times New Roman" w:eastAsia="Times New Roman" w:hAnsi="Times New Roman"/>
        </w:rPr>
      </w:pPr>
    </w:p>
    <w:p w14:paraId="6010A17D" w14:textId="77777777" w:rsidR="001C5526" w:rsidRDefault="001C5526" w:rsidP="001C5526">
      <w:pPr>
        <w:spacing w:line="200" w:lineRule="exact"/>
        <w:jc w:val="both"/>
        <w:rPr>
          <w:rFonts w:ascii="Times New Roman" w:eastAsia="Times New Roman" w:hAnsi="Times New Roman"/>
        </w:rPr>
      </w:pPr>
    </w:p>
    <w:p w14:paraId="791020B5" w14:textId="25412079" w:rsidR="001C5526" w:rsidRDefault="001C5526" w:rsidP="001C5526">
      <w:pPr>
        <w:spacing w:line="228" w:lineRule="exact"/>
        <w:jc w:val="both"/>
        <w:rPr>
          <w:rFonts w:ascii="Times New Roman" w:eastAsia="Times New Roman" w:hAnsi="Times New Roman"/>
        </w:rPr>
      </w:pPr>
      <w:r>
        <w:rPr>
          <w:rFonts w:ascii="Arial" w:eastAsia="Arial" w:hAnsi="Arial"/>
          <w:noProof/>
        </w:rPr>
        <w:drawing>
          <wp:anchor distT="0" distB="0" distL="114300" distR="114300" simplePos="0" relativeHeight="251665408" behindDoc="1" locked="0" layoutInCell="1" allowOverlap="1" wp14:anchorId="45110C53" wp14:editId="60BF482F">
            <wp:simplePos x="0" y="0"/>
            <wp:positionH relativeFrom="column">
              <wp:posOffset>-947420</wp:posOffset>
            </wp:positionH>
            <wp:positionV relativeFrom="paragraph">
              <wp:posOffset>314960</wp:posOffset>
            </wp:positionV>
            <wp:extent cx="1255395" cy="941070"/>
            <wp:effectExtent l="0" t="0" r="190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5395" cy="941070"/>
                    </a:xfrm>
                    <a:prstGeom prst="rect">
                      <a:avLst/>
                    </a:prstGeom>
                    <a:noFill/>
                  </pic:spPr>
                </pic:pic>
              </a:graphicData>
            </a:graphic>
            <wp14:sizeRelH relativeFrom="page">
              <wp14:pctWidth>0</wp14:pctWidth>
            </wp14:sizeRelH>
            <wp14:sizeRelV relativeFrom="page">
              <wp14:pctHeight>0</wp14:pctHeight>
            </wp14:sizeRelV>
          </wp:anchor>
        </w:drawing>
      </w:r>
    </w:p>
    <w:p w14:paraId="7AC3B9F5" w14:textId="77777777" w:rsidR="001C5526" w:rsidRDefault="001C5526" w:rsidP="001C5526">
      <w:pPr>
        <w:tabs>
          <w:tab w:val="left" w:pos="962"/>
        </w:tabs>
        <w:spacing w:line="0" w:lineRule="atLeast"/>
        <w:jc w:val="both"/>
        <w:rPr>
          <w:rFonts w:ascii="Arial" w:eastAsia="Arial" w:hAnsi="Arial"/>
          <w:b/>
          <w:color w:val="42519B"/>
          <w:sz w:val="23"/>
        </w:rPr>
        <w:sectPr w:rsidR="001C5526">
          <w:type w:val="continuous"/>
          <w:pgSz w:w="11900" w:h="16838"/>
          <w:pgMar w:top="1383" w:right="1406" w:bottom="1023" w:left="1418" w:header="0" w:footer="0" w:gutter="0"/>
          <w:cols w:space="0" w:equalWidth="0">
            <w:col w:w="9082"/>
          </w:cols>
          <w:docGrid w:linePitch="360"/>
        </w:sectPr>
      </w:pPr>
    </w:p>
    <w:p w14:paraId="41C1F619" w14:textId="77777777" w:rsidR="001C5526" w:rsidRDefault="001C5526" w:rsidP="001C5526">
      <w:pPr>
        <w:spacing w:line="355" w:lineRule="auto"/>
        <w:ind w:right="60"/>
        <w:jc w:val="both"/>
        <w:rPr>
          <w:rFonts w:ascii="Arial" w:eastAsia="Arial" w:hAnsi="Arial"/>
          <w:sz w:val="29"/>
          <w:vertAlign w:val="superscript"/>
        </w:rPr>
      </w:pPr>
      <w:bookmarkStart w:id="8" w:name="page9"/>
      <w:bookmarkEnd w:id="8"/>
      <w:r>
        <w:rPr>
          <w:rFonts w:ascii="Arial" w:eastAsia="Arial" w:hAnsi="Arial"/>
        </w:rPr>
        <w:t>Le suivi budgétaire donne lieu à la mise à jour régulière des informations saisies dans l’outil de suivi utilisé par le PCB et qui permet de renseigner le rapport d’activité obligatoire.</w:t>
      </w:r>
    </w:p>
    <w:p w14:paraId="490AEDEE" w14:textId="77777777" w:rsidR="001C5526" w:rsidRDefault="001C5526" w:rsidP="001C5526">
      <w:pPr>
        <w:spacing w:line="348" w:lineRule="exact"/>
        <w:jc w:val="both"/>
        <w:rPr>
          <w:rFonts w:ascii="Times New Roman" w:eastAsia="Times New Roman" w:hAnsi="Times New Roman"/>
        </w:rPr>
      </w:pPr>
    </w:p>
    <w:p w14:paraId="43569CED" w14:textId="77777777" w:rsidR="001C5526" w:rsidRPr="00BF2102" w:rsidRDefault="001C5526" w:rsidP="001C5526">
      <w:pPr>
        <w:spacing w:line="0" w:lineRule="atLeast"/>
        <w:jc w:val="both"/>
        <w:rPr>
          <w:rFonts w:ascii="Arial" w:eastAsia="Arial" w:hAnsi="Arial"/>
          <w:b/>
          <w:color w:val="42519B"/>
          <w:sz w:val="22"/>
        </w:rPr>
      </w:pPr>
      <w:r w:rsidRPr="00BF2102">
        <w:rPr>
          <w:rFonts w:ascii="Arial" w:eastAsia="Arial" w:hAnsi="Arial"/>
          <w:b/>
          <w:color w:val="42519B"/>
          <w:sz w:val="22"/>
        </w:rPr>
        <w:t>1.2.1.4 Accompagnement à la procédure de surendettement, dans le cadre des commissions de surendettement des particuliers</w:t>
      </w:r>
    </w:p>
    <w:p w14:paraId="6CCF054A" w14:textId="77777777" w:rsidR="001C5526" w:rsidRDefault="001C5526" w:rsidP="001C5526">
      <w:pPr>
        <w:spacing w:line="205" w:lineRule="exact"/>
        <w:jc w:val="both"/>
        <w:rPr>
          <w:rFonts w:ascii="Times New Roman" w:eastAsia="Times New Roman" w:hAnsi="Times New Roman"/>
        </w:rPr>
      </w:pPr>
    </w:p>
    <w:p w14:paraId="5D0AD5E0" w14:textId="77777777" w:rsidR="001C5526" w:rsidRDefault="001C5526" w:rsidP="001C5526">
      <w:pPr>
        <w:spacing w:line="312" w:lineRule="auto"/>
        <w:ind w:right="60"/>
        <w:jc w:val="both"/>
        <w:rPr>
          <w:rFonts w:ascii="Arial" w:eastAsia="Arial" w:hAnsi="Arial"/>
        </w:rPr>
      </w:pPr>
      <w:r>
        <w:rPr>
          <w:rFonts w:ascii="Arial" w:eastAsia="Arial" w:hAnsi="Arial"/>
        </w:rPr>
        <w:t>L’accompagnement dans le cadre de la procédure de surendettement peut débuter immédiatement après le diagnostic ou au cours d’un accompagnement budgétaire, si le besoin est identifié.</w:t>
      </w:r>
    </w:p>
    <w:p w14:paraId="03BBE518" w14:textId="77777777" w:rsidR="001C5526" w:rsidRDefault="001C5526" w:rsidP="001C5526">
      <w:pPr>
        <w:spacing w:line="130" w:lineRule="exact"/>
        <w:jc w:val="both"/>
        <w:rPr>
          <w:rFonts w:ascii="Times New Roman" w:eastAsia="Times New Roman" w:hAnsi="Times New Roman"/>
        </w:rPr>
      </w:pPr>
    </w:p>
    <w:p w14:paraId="5A5080B7" w14:textId="77777777" w:rsidR="001C5526" w:rsidRDefault="001C5526" w:rsidP="001C5526">
      <w:pPr>
        <w:spacing w:line="310" w:lineRule="auto"/>
        <w:ind w:right="60"/>
        <w:jc w:val="both"/>
        <w:rPr>
          <w:rFonts w:ascii="Arial" w:eastAsia="Arial" w:hAnsi="Arial"/>
        </w:rPr>
      </w:pPr>
      <w:r>
        <w:rPr>
          <w:rFonts w:ascii="Arial" w:eastAsia="Arial" w:hAnsi="Arial"/>
        </w:rPr>
        <w:t>En cas de diagnostic de surendettement, le PCB aide l’intéressé à monter son dossier ainsi qu’à saisir la commission de surendettement et le conseille tout au long de la procédure.</w:t>
      </w:r>
    </w:p>
    <w:p w14:paraId="5D66D2C2" w14:textId="77777777" w:rsidR="001C5526" w:rsidRDefault="001C5526" w:rsidP="001C5526">
      <w:pPr>
        <w:spacing w:line="134" w:lineRule="exact"/>
        <w:jc w:val="both"/>
        <w:rPr>
          <w:rFonts w:ascii="Times New Roman" w:eastAsia="Times New Roman" w:hAnsi="Times New Roman"/>
        </w:rPr>
      </w:pPr>
    </w:p>
    <w:p w14:paraId="4CB033FE" w14:textId="77777777" w:rsidR="001C5526" w:rsidRDefault="001C5526" w:rsidP="001C5526">
      <w:pPr>
        <w:spacing w:line="285" w:lineRule="auto"/>
        <w:ind w:right="60"/>
        <w:jc w:val="both"/>
        <w:rPr>
          <w:rFonts w:ascii="Arial" w:eastAsia="Arial" w:hAnsi="Arial"/>
        </w:rPr>
      </w:pPr>
      <w:r>
        <w:rPr>
          <w:rFonts w:ascii="Arial" w:eastAsia="Arial" w:hAnsi="Arial"/>
        </w:rPr>
        <w:t>Le PCB se fait connaître systématiquement auprès de la commission de surendettement. A cet effet, la personne accompagnée autorise, sur la page dédiée du dossier de surendettement, le secrétariat de la commission à adresser la copie des courriers relatifs au traitement de son dossier à son/sa référent(e) au sein du PCB dont les coordonnées sont précisées.</w:t>
      </w:r>
    </w:p>
    <w:p w14:paraId="1EC7771C" w14:textId="77777777" w:rsidR="001C5526" w:rsidRDefault="001C5526" w:rsidP="001C5526">
      <w:pPr>
        <w:spacing w:line="156" w:lineRule="exact"/>
        <w:jc w:val="both"/>
        <w:rPr>
          <w:rFonts w:ascii="Times New Roman" w:eastAsia="Times New Roman" w:hAnsi="Times New Roman"/>
        </w:rPr>
      </w:pPr>
    </w:p>
    <w:p w14:paraId="65312CDC" w14:textId="77777777" w:rsidR="001C5526" w:rsidRDefault="001C5526" w:rsidP="001C5526">
      <w:pPr>
        <w:spacing w:line="310" w:lineRule="auto"/>
        <w:ind w:right="60"/>
        <w:jc w:val="both"/>
        <w:rPr>
          <w:rFonts w:ascii="Arial" w:eastAsia="Arial" w:hAnsi="Arial"/>
        </w:rPr>
      </w:pPr>
      <w:r>
        <w:rPr>
          <w:rFonts w:ascii="Arial" w:eastAsia="Arial" w:hAnsi="Arial"/>
        </w:rPr>
        <w:t>A l’issue de la procédure, l'accompagnement budgétaire par le PCB peut se poursuivre si la personne le souhaite :</w:t>
      </w:r>
    </w:p>
    <w:p w14:paraId="2A92DCE6" w14:textId="77777777" w:rsidR="001C5526" w:rsidRDefault="001C5526" w:rsidP="001C5526">
      <w:pPr>
        <w:spacing w:line="142" w:lineRule="exact"/>
        <w:jc w:val="both"/>
        <w:rPr>
          <w:rFonts w:ascii="Times New Roman" w:eastAsia="Times New Roman" w:hAnsi="Times New Roman"/>
        </w:rPr>
      </w:pPr>
    </w:p>
    <w:p w14:paraId="5F312963" w14:textId="77777777" w:rsidR="001C5526" w:rsidRDefault="001C5526" w:rsidP="001C5526">
      <w:pPr>
        <w:numPr>
          <w:ilvl w:val="0"/>
          <w:numId w:val="4"/>
        </w:numPr>
        <w:spacing w:line="290" w:lineRule="auto"/>
        <w:ind w:right="160"/>
        <w:jc w:val="both"/>
        <w:rPr>
          <w:rFonts w:ascii="Arial" w:eastAsia="Arial" w:hAnsi="Arial"/>
        </w:rPr>
      </w:pPr>
      <w:proofErr w:type="gramStart"/>
      <w:r>
        <w:rPr>
          <w:rFonts w:ascii="Arial" w:eastAsia="Arial" w:hAnsi="Arial"/>
        </w:rPr>
        <w:t>pour</w:t>
      </w:r>
      <w:proofErr w:type="gramEnd"/>
      <w:r>
        <w:rPr>
          <w:rFonts w:ascii="Arial" w:eastAsia="Arial" w:hAnsi="Arial"/>
        </w:rPr>
        <w:t xml:space="preserve"> la mise en œuvre effective des mesures retenues par la commission de surendettement (mise en œuvre des paiements des créanciers selon l’échéancier défini) ;</w:t>
      </w:r>
    </w:p>
    <w:p w14:paraId="7C0D9FE4" w14:textId="77777777" w:rsidR="001C5526" w:rsidRDefault="001C5526" w:rsidP="001C5526">
      <w:pPr>
        <w:numPr>
          <w:ilvl w:val="0"/>
          <w:numId w:val="4"/>
        </w:numPr>
        <w:spacing w:line="291" w:lineRule="auto"/>
        <w:ind w:right="180"/>
        <w:jc w:val="both"/>
        <w:rPr>
          <w:rFonts w:ascii="Arial" w:eastAsia="Arial" w:hAnsi="Arial"/>
        </w:rPr>
      </w:pPr>
      <w:proofErr w:type="gramStart"/>
      <w:r>
        <w:rPr>
          <w:rFonts w:ascii="Arial" w:eastAsia="Arial" w:hAnsi="Arial"/>
        </w:rPr>
        <w:t>par</w:t>
      </w:r>
      <w:proofErr w:type="gramEnd"/>
      <w:r>
        <w:rPr>
          <w:rFonts w:ascii="Arial" w:eastAsia="Arial" w:hAnsi="Arial"/>
        </w:rPr>
        <w:t xml:space="preserve"> un accompagnement budgétaire en cas d’effacement des dettes lors d’un rétablissement personnel ;</w:t>
      </w:r>
    </w:p>
    <w:p w14:paraId="31BBE15E" w14:textId="77777777" w:rsidR="001C5526" w:rsidRDefault="001C5526" w:rsidP="001C5526">
      <w:pPr>
        <w:numPr>
          <w:ilvl w:val="0"/>
          <w:numId w:val="4"/>
        </w:numPr>
        <w:spacing w:line="284" w:lineRule="auto"/>
        <w:ind w:right="60"/>
        <w:jc w:val="both"/>
        <w:rPr>
          <w:rFonts w:ascii="Arial" w:eastAsia="Arial" w:hAnsi="Arial"/>
        </w:rPr>
      </w:pPr>
      <w:proofErr w:type="gramStart"/>
      <w:r>
        <w:rPr>
          <w:rFonts w:ascii="Arial" w:eastAsia="Arial" w:hAnsi="Arial"/>
        </w:rPr>
        <w:t>lorsqu’il</w:t>
      </w:r>
      <w:proofErr w:type="gramEnd"/>
      <w:r>
        <w:rPr>
          <w:rFonts w:ascii="Arial" w:eastAsia="Arial" w:hAnsi="Arial"/>
        </w:rPr>
        <w:t xml:space="preserve"> n’y a pas de (ré)appropriation de la gestion de son budget par la personne/le ménage et/ou de stabilisation de sa situation financière ;</w:t>
      </w:r>
    </w:p>
    <w:p w14:paraId="0FC1B096" w14:textId="77777777" w:rsidR="001C5526" w:rsidRPr="003201B2" w:rsidRDefault="001C5526" w:rsidP="001C5526">
      <w:pPr>
        <w:numPr>
          <w:ilvl w:val="0"/>
          <w:numId w:val="4"/>
        </w:numPr>
        <w:spacing w:line="284" w:lineRule="auto"/>
        <w:ind w:right="60"/>
        <w:jc w:val="both"/>
        <w:rPr>
          <w:rFonts w:ascii="Arial" w:eastAsia="Arial" w:hAnsi="Arial"/>
        </w:rPr>
      </w:pPr>
      <w:proofErr w:type="gramStart"/>
      <w:r w:rsidRPr="003201B2">
        <w:rPr>
          <w:rFonts w:ascii="Arial" w:eastAsia="Arial" w:hAnsi="Arial"/>
        </w:rPr>
        <w:t>et</w:t>
      </w:r>
      <w:proofErr w:type="gramEnd"/>
      <w:r w:rsidRPr="003201B2">
        <w:rPr>
          <w:rFonts w:ascii="Arial" w:eastAsia="Arial" w:hAnsi="Arial"/>
        </w:rPr>
        <w:t>/ou lorsque la commission de surendettement a recommandé un suivi post-surendettement.</w:t>
      </w:r>
    </w:p>
    <w:p w14:paraId="14A03161" w14:textId="77777777" w:rsidR="001C5526" w:rsidRDefault="001C5526" w:rsidP="001C5526">
      <w:pPr>
        <w:spacing w:line="202" w:lineRule="exact"/>
        <w:jc w:val="both"/>
        <w:rPr>
          <w:rFonts w:ascii="Times New Roman" w:eastAsia="Times New Roman" w:hAnsi="Times New Roman"/>
        </w:rPr>
      </w:pPr>
    </w:p>
    <w:p w14:paraId="60930345" w14:textId="77777777" w:rsidR="001C5526" w:rsidRDefault="001C5526" w:rsidP="001C5526">
      <w:pPr>
        <w:spacing w:line="292" w:lineRule="auto"/>
        <w:ind w:right="60"/>
        <w:jc w:val="both"/>
        <w:rPr>
          <w:rFonts w:ascii="Arial" w:eastAsia="Arial" w:hAnsi="Arial"/>
        </w:rPr>
      </w:pPr>
      <w:r>
        <w:rPr>
          <w:rFonts w:ascii="Arial" w:eastAsia="Arial" w:hAnsi="Arial"/>
        </w:rPr>
        <w:t>L’accompagnement budgétaire et l’aide à l’ouverture des droits ont souvent débuté pendant la procédure de surendettement. Ce travail est poursuivi en intégrant les modifications apportées par la procédure de surendettement.</w:t>
      </w:r>
    </w:p>
    <w:p w14:paraId="02F14E47" w14:textId="77777777" w:rsidR="001C5526" w:rsidRDefault="001C5526" w:rsidP="001C5526">
      <w:pPr>
        <w:spacing w:line="151" w:lineRule="exact"/>
        <w:jc w:val="both"/>
        <w:rPr>
          <w:rFonts w:ascii="Times New Roman" w:eastAsia="Times New Roman" w:hAnsi="Times New Roman"/>
        </w:rPr>
      </w:pPr>
    </w:p>
    <w:p w14:paraId="7E54B5F5" w14:textId="77777777" w:rsidR="001C5526" w:rsidRDefault="001C5526" w:rsidP="001C5526">
      <w:pPr>
        <w:spacing w:line="308" w:lineRule="auto"/>
        <w:ind w:right="60"/>
        <w:jc w:val="both"/>
        <w:rPr>
          <w:rFonts w:ascii="Arial" w:eastAsia="Arial" w:hAnsi="Arial"/>
        </w:rPr>
      </w:pPr>
      <w:r>
        <w:rPr>
          <w:rFonts w:ascii="Arial" w:eastAsia="Arial" w:hAnsi="Arial"/>
        </w:rPr>
        <w:t>En cas d’échec, ou d’irrecevabilité, de la procédure de surendettement, les PCB ont plusieurs options en fonction de la situation individuelle et du souhait de la personne :</w:t>
      </w:r>
    </w:p>
    <w:p w14:paraId="12D572BE" w14:textId="77777777" w:rsidR="001C5526" w:rsidRDefault="001C5526" w:rsidP="001C5526">
      <w:pPr>
        <w:spacing w:line="134" w:lineRule="exact"/>
        <w:jc w:val="both"/>
        <w:rPr>
          <w:rFonts w:ascii="Times New Roman" w:eastAsia="Times New Roman" w:hAnsi="Times New Roman"/>
        </w:rPr>
      </w:pPr>
    </w:p>
    <w:p w14:paraId="219F9B72" w14:textId="77777777" w:rsidR="001C5526" w:rsidRDefault="001C5526" w:rsidP="001C5526">
      <w:pPr>
        <w:numPr>
          <w:ilvl w:val="0"/>
          <w:numId w:val="5"/>
        </w:numPr>
        <w:jc w:val="both"/>
        <w:rPr>
          <w:rFonts w:ascii="Arial" w:eastAsia="Arial" w:hAnsi="Arial"/>
        </w:rPr>
      </w:pPr>
      <w:proofErr w:type="gramStart"/>
      <w:r>
        <w:rPr>
          <w:rFonts w:ascii="Arial" w:eastAsia="Arial" w:hAnsi="Arial"/>
        </w:rPr>
        <w:t>recommander</w:t>
      </w:r>
      <w:proofErr w:type="gramEnd"/>
      <w:r>
        <w:rPr>
          <w:rFonts w:ascii="Arial" w:eastAsia="Arial" w:hAnsi="Arial"/>
        </w:rPr>
        <w:t xml:space="preserve"> un nouveau dépôt et accompagner la personne dans cette démarche ;</w:t>
      </w:r>
    </w:p>
    <w:p w14:paraId="031B35A4" w14:textId="77777777" w:rsidR="001C5526" w:rsidRPr="009A1AB0" w:rsidRDefault="001C5526" w:rsidP="001C5526">
      <w:pPr>
        <w:numPr>
          <w:ilvl w:val="0"/>
          <w:numId w:val="5"/>
        </w:numPr>
        <w:jc w:val="both"/>
        <w:rPr>
          <w:rFonts w:ascii="Arial" w:eastAsia="Arial" w:hAnsi="Arial"/>
        </w:rPr>
      </w:pPr>
      <w:proofErr w:type="gramStart"/>
      <w:r w:rsidRPr="009A1AB0">
        <w:rPr>
          <w:rFonts w:ascii="Arial" w:eastAsia="Arial" w:hAnsi="Arial"/>
        </w:rPr>
        <w:t>orienter</w:t>
      </w:r>
      <w:proofErr w:type="gramEnd"/>
      <w:r w:rsidRPr="009A1AB0">
        <w:rPr>
          <w:rFonts w:ascii="Arial" w:eastAsia="Arial" w:hAnsi="Arial"/>
        </w:rPr>
        <w:t xml:space="preserve"> la personne et l’accompagner vers un Tribunal de commerce si l’irrecevabilité à la procédure de surendettement résulte d’un statut de travailleur indépendant ;</w:t>
      </w:r>
    </w:p>
    <w:p w14:paraId="45E58428" w14:textId="77777777" w:rsidR="001C5526" w:rsidRPr="009A1AB0" w:rsidRDefault="001C5526" w:rsidP="001C5526">
      <w:pPr>
        <w:numPr>
          <w:ilvl w:val="0"/>
          <w:numId w:val="5"/>
        </w:numPr>
        <w:jc w:val="both"/>
        <w:rPr>
          <w:rFonts w:ascii="Arial" w:eastAsia="Arial" w:hAnsi="Arial"/>
        </w:rPr>
      </w:pPr>
      <w:proofErr w:type="gramStart"/>
      <w:r>
        <w:rPr>
          <w:rFonts w:ascii="Arial" w:eastAsia="Arial" w:hAnsi="Arial"/>
        </w:rPr>
        <w:t>réaliser</w:t>
      </w:r>
      <w:proofErr w:type="gramEnd"/>
      <w:r>
        <w:rPr>
          <w:rFonts w:ascii="Arial" w:eastAsia="Arial" w:hAnsi="Arial"/>
        </w:rPr>
        <w:t xml:space="preserve"> un accompagnement budgétaire ;</w:t>
      </w:r>
    </w:p>
    <w:p w14:paraId="110BD97D" w14:textId="77777777" w:rsidR="001C5526" w:rsidRPr="009A1AB0" w:rsidRDefault="001C5526" w:rsidP="001C5526">
      <w:pPr>
        <w:numPr>
          <w:ilvl w:val="0"/>
          <w:numId w:val="5"/>
        </w:numPr>
        <w:jc w:val="both"/>
        <w:rPr>
          <w:rFonts w:ascii="Arial" w:eastAsia="Arial" w:hAnsi="Arial"/>
        </w:rPr>
      </w:pPr>
      <w:proofErr w:type="gramStart"/>
      <w:r w:rsidRPr="009A1AB0">
        <w:rPr>
          <w:rFonts w:ascii="Arial" w:eastAsia="Arial" w:hAnsi="Arial"/>
        </w:rPr>
        <w:t>intervenir</w:t>
      </w:r>
      <w:proofErr w:type="gramEnd"/>
      <w:r w:rsidRPr="009A1AB0">
        <w:rPr>
          <w:rFonts w:ascii="Arial" w:eastAsia="Arial" w:hAnsi="Arial"/>
        </w:rPr>
        <w:t xml:space="preserve"> auprès des créanciers locaux si le surendettement n’a pas été reconnu par la commission ;</w:t>
      </w:r>
    </w:p>
    <w:p w14:paraId="0EA34A8F" w14:textId="77777777" w:rsidR="001C5526" w:rsidRPr="009A1AB0" w:rsidRDefault="001C5526" w:rsidP="001C5526">
      <w:pPr>
        <w:numPr>
          <w:ilvl w:val="0"/>
          <w:numId w:val="5"/>
        </w:numPr>
        <w:jc w:val="both"/>
        <w:rPr>
          <w:rFonts w:ascii="Arial" w:eastAsia="Arial" w:hAnsi="Arial"/>
        </w:rPr>
      </w:pPr>
      <w:proofErr w:type="gramStart"/>
      <w:r w:rsidRPr="009A1AB0">
        <w:rPr>
          <w:rFonts w:ascii="Arial" w:eastAsia="Arial" w:hAnsi="Arial"/>
        </w:rPr>
        <w:t>poursuivre</w:t>
      </w:r>
      <w:proofErr w:type="gramEnd"/>
      <w:r w:rsidRPr="009A1AB0">
        <w:rPr>
          <w:rFonts w:ascii="Arial" w:eastAsia="Arial" w:hAnsi="Arial"/>
        </w:rPr>
        <w:t xml:space="preserve"> le suivi même si la procédure n’a pas abouti au motif de « mauvaise foi du bénéficiaire ».</w:t>
      </w:r>
    </w:p>
    <w:p w14:paraId="297001A1" w14:textId="77777777" w:rsidR="001C5526" w:rsidRDefault="001C5526" w:rsidP="001C5526">
      <w:pPr>
        <w:spacing w:line="116" w:lineRule="exact"/>
        <w:jc w:val="both"/>
        <w:rPr>
          <w:rFonts w:ascii="Times New Roman" w:eastAsia="Times New Roman" w:hAnsi="Times New Roman"/>
        </w:rPr>
      </w:pPr>
    </w:p>
    <w:p w14:paraId="48FB4160" w14:textId="77777777" w:rsidR="001C5526" w:rsidRDefault="001C5526" w:rsidP="001C5526">
      <w:pPr>
        <w:spacing w:line="282" w:lineRule="auto"/>
        <w:ind w:right="40" w:firstLine="4"/>
        <w:jc w:val="both"/>
      </w:pPr>
      <w:r>
        <w:rPr>
          <w:rFonts w:ascii="Arial" w:eastAsia="Arial" w:hAnsi="Arial"/>
        </w:rPr>
        <w:t xml:space="preserve">Le suivi doit être poursuivi à l’issue de la procédure de surendettement ou l’intervention auprès des créanciers, afin de s’assurer que la situation est stabilisée et que la personne a retrouvé la maîtrise de son budget auquel cas, le PCB et la personne mettent fin au suivi. L’objectif est d’éviter le </w:t>
      </w:r>
      <w:proofErr w:type="spellStart"/>
      <w:r>
        <w:rPr>
          <w:rFonts w:ascii="Arial" w:eastAsia="Arial" w:hAnsi="Arial"/>
        </w:rPr>
        <w:t>redépôt</w:t>
      </w:r>
      <w:proofErr w:type="spellEnd"/>
      <w:r>
        <w:rPr>
          <w:rFonts w:ascii="Arial" w:eastAsia="Arial" w:hAnsi="Arial"/>
        </w:rPr>
        <w:t xml:space="preserve"> d’un dossier de surendettement. De façon générale, le PCB s’attache à nouer des relations régulières avec la succursale de la Banque de France.</w:t>
      </w:r>
    </w:p>
    <w:p w14:paraId="6A07C914" w14:textId="77777777" w:rsidR="001C5526" w:rsidRDefault="001C5526" w:rsidP="001C5526">
      <w:pPr>
        <w:spacing w:line="20" w:lineRule="exact"/>
        <w:jc w:val="both"/>
        <w:rPr>
          <w:rFonts w:ascii="Times New Roman" w:eastAsia="Times New Roman" w:hAnsi="Times New Roman"/>
        </w:rPr>
      </w:pPr>
    </w:p>
    <w:p w14:paraId="47B9EFDD" w14:textId="77777777" w:rsidR="001C5526" w:rsidRDefault="001C5526" w:rsidP="001C5526">
      <w:pPr>
        <w:spacing w:line="20" w:lineRule="exact"/>
        <w:jc w:val="both"/>
        <w:rPr>
          <w:rFonts w:ascii="Times New Roman" w:eastAsia="Times New Roman" w:hAnsi="Times New Roman"/>
        </w:rPr>
        <w:sectPr w:rsidR="001C5526">
          <w:pgSz w:w="11900" w:h="16838"/>
          <w:pgMar w:top="1404" w:right="1386" w:bottom="987" w:left="1420" w:header="0" w:footer="0" w:gutter="0"/>
          <w:cols w:space="0" w:equalWidth="0">
            <w:col w:w="9100"/>
          </w:cols>
          <w:docGrid w:linePitch="360"/>
        </w:sectPr>
      </w:pPr>
    </w:p>
    <w:p w14:paraId="4333C4D5" w14:textId="1FD1BF94" w:rsidR="001C5526" w:rsidRDefault="001C5526" w:rsidP="001C5526">
      <w:pPr>
        <w:spacing w:line="236" w:lineRule="exact"/>
        <w:jc w:val="both"/>
        <w:rPr>
          <w:rFonts w:ascii="Times New Roman" w:eastAsia="Times New Roman" w:hAnsi="Times New Roman"/>
        </w:rPr>
      </w:pPr>
      <w:r>
        <w:rPr>
          <w:noProof/>
        </w:rPr>
        <w:drawing>
          <wp:anchor distT="0" distB="0" distL="114300" distR="114300" simplePos="0" relativeHeight="251666432" behindDoc="1" locked="0" layoutInCell="1" allowOverlap="1" wp14:anchorId="3A129FEC" wp14:editId="53C0A048">
            <wp:simplePos x="0" y="0"/>
            <wp:positionH relativeFrom="column">
              <wp:posOffset>5396865</wp:posOffset>
            </wp:positionH>
            <wp:positionV relativeFrom="paragraph">
              <wp:posOffset>933450</wp:posOffset>
            </wp:positionV>
            <wp:extent cx="1255395" cy="936625"/>
            <wp:effectExtent l="0" t="0" r="190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395" cy="936625"/>
                    </a:xfrm>
                    <a:prstGeom prst="rect">
                      <a:avLst/>
                    </a:prstGeom>
                    <a:noFill/>
                  </pic:spPr>
                </pic:pic>
              </a:graphicData>
            </a:graphic>
            <wp14:sizeRelH relativeFrom="page">
              <wp14:pctWidth>0</wp14:pctWidth>
            </wp14:sizeRelH>
            <wp14:sizeRelV relativeFrom="page">
              <wp14:pctHeight>0</wp14:pctHeight>
            </wp14:sizeRelV>
          </wp:anchor>
        </w:drawing>
      </w:r>
    </w:p>
    <w:p w14:paraId="3412E729" w14:textId="77777777" w:rsidR="001C5526" w:rsidRDefault="001C5526" w:rsidP="001C5526">
      <w:pPr>
        <w:tabs>
          <w:tab w:val="left" w:pos="8960"/>
        </w:tabs>
        <w:spacing w:line="0" w:lineRule="atLeast"/>
        <w:ind w:left="340"/>
        <w:jc w:val="both"/>
        <w:rPr>
          <w:rFonts w:ascii="Arial" w:eastAsia="Arial" w:hAnsi="Arial"/>
          <w:b/>
          <w:color w:val="42519B"/>
          <w:sz w:val="21"/>
        </w:rPr>
        <w:sectPr w:rsidR="001C5526">
          <w:type w:val="continuous"/>
          <w:pgSz w:w="11900" w:h="16838"/>
          <w:pgMar w:top="1404" w:right="1386" w:bottom="987" w:left="1420" w:header="0" w:footer="0" w:gutter="0"/>
          <w:cols w:space="0" w:equalWidth="0">
            <w:col w:w="9100"/>
          </w:cols>
          <w:docGrid w:linePitch="360"/>
        </w:sectPr>
      </w:pPr>
    </w:p>
    <w:p w14:paraId="543AEA2F" w14:textId="77777777" w:rsidR="001C5526" w:rsidRPr="00BF2102" w:rsidRDefault="001C5526" w:rsidP="001C5526">
      <w:pPr>
        <w:spacing w:line="0" w:lineRule="atLeast"/>
        <w:jc w:val="both"/>
        <w:rPr>
          <w:rFonts w:ascii="Arial" w:eastAsia="Arial" w:hAnsi="Arial"/>
          <w:b/>
          <w:color w:val="42519B"/>
          <w:sz w:val="22"/>
        </w:rPr>
      </w:pPr>
      <w:bookmarkStart w:id="9" w:name="page10"/>
      <w:bookmarkEnd w:id="9"/>
      <w:r w:rsidRPr="00BF2102">
        <w:rPr>
          <w:rFonts w:ascii="Arial" w:eastAsia="Arial" w:hAnsi="Arial"/>
          <w:b/>
          <w:color w:val="42519B"/>
          <w:sz w:val="22"/>
        </w:rPr>
        <w:t>1.2.1.5 Possibilité d’intervention, à titre facultatif, exclusivement auprès des créanciers locaux</w:t>
      </w:r>
    </w:p>
    <w:p w14:paraId="7336E231" w14:textId="77777777" w:rsidR="001C5526" w:rsidRDefault="001C5526" w:rsidP="001C5526">
      <w:pPr>
        <w:spacing w:line="200" w:lineRule="exact"/>
        <w:jc w:val="both"/>
        <w:rPr>
          <w:rFonts w:ascii="Times New Roman" w:eastAsia="Times New Roman" w:hAnsi="Times New Roman"/>
        </w:rPr>
      </w:pPr>
    </w:p>
    <w:p w14:paraId="1B9058D4" w14:textId="77777777" w:rsidR="001C5526" w:rsidRDefault="001C5526" w:rsidP="001C5526">
      <w:pPr>
        <w:spacing w:line="288" w:lineRule="exact"/>
        <w:jc w:val="both"/>
        <w:rPr>
          <w:rFonts w:ascii="Times New Roman" w:eastAsia="Times New Roman" w:hAnsi="Times New Roman"/>
        </w:rPr>
      </w:pPr>
    </w:p>
    <w:p w14:paraId="0BAC8D91" w14:textId="77777777" w:rsidR="001C5526" w:rsidRDefault="001C5526" w:rsidP="001C5526">
      <w:pPr>
        <w:spacing w:line="306" w:lineRule="auto"/>
        <w:ind w:left="280" w:right="40" w:hanging="281"/>
        <w:jc w:val="both"/>
        <w:rPr>
          <w:rFonts w:ascii="Arial" w:eastAsia="Arial" w:hAnsi="Arial"/>
        </w:rPr>
      </w:pPr>
      <w:r>
        <w:rPr>
          <w:rFonts w:ascii="Arial" w:eastAsia="Arial" w:hAnsi="Arial"/>
        </w:rPr>
        <w:t>Le PCB peut accompagner une personne dans les démarches qu’elle effectue auprès des créanciers locaux dans le respect des trois conditions suivantes :</w:t>
      </w:r>
    </w:p>
    <w:p w14:paraId="75BFB144" w14:textId="77777777" w:rsidR="001C5526" w:rsidRDefault="001C5526" w:rsidP="001C5526">
      <w:pPr>
        <w:spacing w:line="230" w:lineRule="exact"/>
        <w:jc w:val="both"/>
        <w:rPr>
          <w:rFonts w:ascii="Times New Roman" w:eastAsia="Times New Roman" w:hAnsi="Times New Roman"/>
        </w:rPr>
      </w:pPr>
    </w:p>
    <w:p w14:paraId="56006361" w14:textId="77777777" w:rsidR="001C5526" w:rsidRDefault="001C5526" w:rsidP="001C5526">
      <w:pPr>
        <w:numPr>
          <w:ilvl w:val="0"/>
          <w:numId w:val="13"/>
        </w:numPr>
        <w:spacing w:line="281" w:lineRule="auto"/>
        <w:ind w:right="40"/>
        <w:jc w:val="both"/>
        <w:rPr>
          <w:rFonts w:ascii="Arial" w:eastAsia="Arial" w:hAnsi="Arial"/>
        </w:rPr>
      </w:pPr>
      <w:r>
        <w:rPr>
          <w:rFonts w:ascii="Arial" w:eastAsia="Arial" w:hAnsi="Arial"/>
        </w:rPr>
        <w:t>La personne doit rééquilibrer son budget en rééchelonnant une dette mais elle ne se trouve pas encore dans une situation de surendettement manifeste (auquel cas il convient de déposer un dossier auprès de la commission de surendettement dans les plus brefs délais afin de bénéficier des protections qu’offre cette procédure),</w:t>
      </w:r>
    </w:p>
    <w:p w14:paraId="67F16CCF" w14:textId="77777777" w:rsidR="001C5526" w:rsidRDefault="001C5526" w:rsidP="001C5526">
      <w:pPr>
        <w:numPr>
          <w:ilvl w:val="0"/>
          <w:numId w:val="13"/>
        </w:numPr>
        <w:spacing w:line="291" w:lineRule="auto"/>
        <w:ind w:right="20"/>
        <w:jc w:val="both"/>
        <w:rPr>
          <w:rFonts w:ascii="Arial" w:eastAsia="Arial" w:hAnsi="Arial"/>
        </w:rPr>
      </w:pPr>
      <w:r>
        <w:rPr>
          <w:rFonts w:ascii="Arial" w:eastAsia="Arial" w:hAnsi="Arial"/>
        </w:rPr>
        <w:t>L’intervention ne concerne que des créanciers locaux, c’est-à-dire ceux pour lesquels il existe un centre de décision local,</w:t>
      </w:r>
    </w:p>
    <w:p w14:paraId="33E8229B" w14:textId="77777777" w:rsidR="001C5526" w:rsidRDefault="001C5526" w:rsidP="001C5526">
      <w:pPr>
        <w:numPr>
          <w:ilvl w:val="0"/>
          <w:numId w:val="13"/>
        </w:numPr>
        <w:spacing w:line="281" w:lineRule="auto"/>
        <w:ind w:right="40"/>
        <w:jc w:val="both"/>
        <w:rPr>
          <w:rFonts w:ascii="Arial" w:eastAsia="Arial" w:hAnsi="Arial"/>
        </w:rPr>
      </w:pPr>
      <w:r>
        <w:rPr>
          <w:rFonts w:ascii="Arial" w:eastAsia="Arial" w:hAnsi="Arial"/>
        </w:rPr>
        <w:t xml:space="preserve">Les modalités de contacts sont formalisées avec les créanciers locaux, autant que possible dans le cadre d’une convention de partenariat, afin de de pérenniser le partenariat en créant une relation de confiance durable, de faciliter la procédure et de nommer un représentant local chargé de centraliser les demandes. Un modèle de convention avec les créanciers est à disposition des structures </w:t>
      </w:r>
      <w:hyperlink r:id="rId13" w:history="1">
        <w:r w:rsidRPr="00D55A9A">
          <w:rPr>
            <w:rStyle w:val="Lienhypertexte"/>
            <w:rFonts w:ascii="Arial" w:eastAsia="Arial" w:hAnsi="Arial"/>
          </w:rPr>
          <w:t>dans la boîte outils PCB</w:t>
        </w:r>
      </w:hyperlink>
      <w:r>
        <w:rPr>
          <w:rFonts w:ascii="Arial" w:eastAsia="Arial" w:hAnsi="Arial"/>
        </w:rPr>
        <w:t xml:space="preserve"> (mesquestionsdargent.fr).</w:t>
      </w:r>
    </w:p>
    <w:p w14:paraId="6B84733E" w14:textId="77777777" w:rsidR="001C5526" w:rsidRDefault="001C5526" w:rsidP="001C5526">
      <w:pPr>
        <w:spacing w:line="268" w:lineRule="exact"/>
        <w:jc w:val="both"/>
        <w:rPr>
          <w:rFonts w:ascii="Times New Roman" w:eastAsia="Times New Roman" w:hAnsi="Times New Roman"/>
        </w:rPr>
      </w:pPr>
    </w:p>
    <w:p w14:paraId="5345F0AE" w14:textId="77777777" w:rsidR="001C5526" w:rsidRDefault="001C5526" w:rsidP="001C5526">
      <w:pPr>
        <w:spacing w:line="287" w:lineRule="auto"/>
        <w:ind w:right="40"/>
        <w:jc w:val="both"/>
        <w:rPr>
          <w:rFonts w:ascii="Arial" w:eastAsia="Arial" w:hAnsi="Arial"/>
        </w:rPr>
      </w:pPr>
      <w:r>
        <w:rPr>
          <w:rFonts w:ascii="Arial" w:eastAsia="Arial" w:hAnsi="Arial"/>
        </w:rPr>
        <w:t>Ces dispositions ne font pas obstacle à l’exercice des activités prévues par un agrément accordé au titre du code monétaire et financier. L’ensemble des démarches auprès des créanciers doivent être réalisées ou confirmées par écrit.</w:t>
      </w:r>
    </w:p>
    <w:p w14:paraId="3D2F376D" w14:textId="77777777" w:rsidR="001C5526" w:rsidRDefault="001C5526" w:rsidP="001C5526">
      <w:pPr>
        <w:spacing w:line="200" w:lineRule="exact"/>
        <w:jc w:val="both"/>
        <w:rPr>
          <w:rFonts w:ascii="Times New Roman" w:eastAsia="Times New Roman" w:hAnsi="Times New Roman"/>
        </w:rPr>
      </w:pPr>
    </w:p>
    <w:p w14:paraId="576E1FDF" w14:textId="77777777" w:rsidR="001C5526" w:rsidRDefault="001C5526" w:rsidP="001C5526">
      <w:pPr>
        <w:spacing w:line="229" w:lineRule="exact"/>
        <w:jc w:val="both"/>
        <w:rPr>
          <w:rFonts w:ascii="Times New Roman" w:eastAsia="Times New Roman" w:hAnsi="Times New Roman"/>
        </w:rPr>
      </w:pPr>
    </w:p>
    <w:p w14:paraId="36C98E98" w14:textId="77777777" w:rsidR="001C5526" w:rsidRPr="00BF2102" w:rsidRDefault="001C5526" w:rsidP="001C5526">
      <w:pPr>
        <w:spacing w:line="0" w:lineRule="atLeast"/>
        <w:jc w:val="both"/>
        <w:rPr>
          <w:rFonts w:ascii="Arial" w:eastAsia="Arial" w:hAnsi="Arial"/>
          <w:b/>
          <w:color w:val="42519B"/>
          <w:sz w:val="22"/>
        </w:rPr>
      </w:pPr>
      <w:proofErr w:type="gramStart"/>
      <w:r w:rsidRPr="00BF2102">
        <w:rPr>
          <w:rFonts w:ascii="Arial" w:eastAsia="Arial" w:hAnsi="Arial"/>
          <w:b/>
          <w:color w:val="42519B"/>
          <w:sz w:val="22"/>
        </w:rPr>
        <w:t>1.2.1.6  Fin</w:t>
      </w:r>
      <w:proofErr w:type="gramEnd"/>
      <w:r w:rsidRPr="00BF2102">
        <w:rPr>
          <w:rFonts w:ascii="Arial" w:eastAsia="Arial" w:hAnsi="Arial"/>
          <w:b/>
          <w:color w:val="42519B"/>
          <w:sz w:val="22"/>
        </w:rPr>
        <w:t xml:space="preserve"> du suivi</w:t>
      </w:r>
    </w:p>
    <w:p w14:paraId="6D703C3A" w14:textId="77777777" w:rsidR="001C5526" w:rsidRPr="003A24C4" w:rsidRDefault="001C5526" w:rsidP="001C5526">
      <w:pPr>
        <w:spacing w:line="260" w:lineRule="exact"/>
        <w:jc w:val="both"/>
        <w:rPr>
          <w:rFonts w:ascii="Times New Roman" w:eastAsia="Times New Roman" w:hAnsi="Times New Roman"/>
          <w:b/>
        </w:rPr>
      </w:pPr>
    </w:p>
    <w:p w14:paraId="05C36334" w14:textId="77777777" w:rsidR="001C5526" w:rsidRDefault="001C5526" w:rsidP="001C5526">
      <w:pPr>
        <w:spacing w:line="310" w:lineRule="auto"/>
        <w:ind w:right="40"/>
        <w:jc w:val="both"/>
        <w:rPr>
          <w:rFonts w:ascii="Arial" w:eastAsia="Arial" w:hAnsi="Arial"/>
          <w:sz w:val="19"/>
        </w:rPr>
      </w:pPr>
      <w:r w:rsidRPr="003A24C4">
        <w:rPr>
          <w:rFonts w:ascii="Arial" w:eastAsia="Arial" w:hAnsi="Arial"/>
          <w:b/>
          <w:sz w:val="19"/>
        </w:rPr>
        <w:t>Le suivi prend fin lorsqu’il y a (ré)appropriation par la personne de la maîtrise de son budget de manière durable.</w:t>
      </w:r>
      <w:r>
        <w:rPr>
          <w:rFonts w:ascii="Arial" w:eastAsia="Arial" w:hAnsi="Arial"/>
          <w:sz w:val="19"/>
        </w:rPr>
        <w:t xml:space="preserve"> Il ne s’agit pas d’une décision unilatérale du PCB, mais d’une décision prise avec la personne : elle et son conseiller observent que les objectifs qu’ils se sont initialement fixés sont atteints.</w:t>
      </w:r>
    </w:p>
    <w:p w14:paraId="33C1652F" w14:textId="77777777" w:rsidR="001C5526" w:rsidRDefault="001C5526" w:rsidP="001C5526">
      <w:pPr>
        <w:spacing w:line="141" w:lineRule="exact"/>
        <w:jc w:val="both"/>
        <w:rPr>
          <w:rFonts w:ascii="Times New Roman" w:eastAsia="Times New Roman" w:hAnsi="Times New Roman"/>
        </w:rPr>
      </w:pPr>
    </w:p>
    <w:p w14:paraId="1D5384C2" w14:textId="77777777" w:rsidR="001C5526" w:rsidRDefault="001C5526" w:rsidP="001C5526">
      <w:pPr>
        <w:spacing w:line="285" w:lineRule="auto"/>
        <w:ind w:right="40"/>
        <w:jc w:val="both"/>
        <w:rPr>
          <w:rFonts w:ascii="Arial" w:eastAsia="Arial" w:hAnsi="Arial"/>
        </w:rPr>
      </w:pPr>
      <w:r>
        <w:rPr>
          <w:rFonts w:ascii="Arial" w:eastAsia="Arial" w:hAnsi="Arial"/>
        </w:rPr>
        <w:t>Le suivi peut aussi prendre fin à la demande de la personne ou lorsque la personne ne vient plus : dans ce cas, elle est systématiquement contactée par tout moyen par le PCB au moins une fois après le dernier contact ou à l’issue des mesures mises en place. En l’absence de retours de la personne au bout de trois mois, le PCB peut en déduire la fin du suivi.</w:t>
      </w:r>
    </w:p>
    <w:p w14:paraId="2818C14C" w14:textId="77777777" w:rsidR="001C5526" w:rsidRDefault="001C5526" w:rsidP="001C5526">
      <w:pPr>
        <w:spacing w:line="160" w:lineRule="exact"/>
        <w:jc w:val="both"/>
        <w:rPr>
          <w:rFonts w:ascii="Times New Roman" w:eastAsia="Times New Roman" w:hAnsi="Times New Roman"/>
        </w:rPr>
      </w:pPr>
    </w:p>
    <w:p w14:paraId="58BC4AA3" w14:textId="77777777" w:rsidR="001C5526" w:rsidRDefault="001C5526" w:rsidP="001C5526">
      <w:pPr>
        <w:spacing w:line="284" w:lineRule="auto"/>
        <w:ind w:right="40"/>
        <w:jc w:val="both"/>
        <w:rPr>
          <w:rFonts w:ascii="Arial" w:eastAsia="Arial" w:hAnsi="Arial"/>
        </w:rPr>
      </w:pPr>
      <w:r>
        <w:rPr>
          <w:rFonts w:ascii="Arial" w:eastAsia="Arial" w:hAnsi="Arial"/>
        </w:rPr>
        <w:t>La fin de suivi fait l’objet d’une notification à la personne par tout moyen (courrier, courriel, SMS, appel téléphonique, message vocal) afin de récapituler les raisons de la fin du suivi (si elles ont pu faire l’objet d’un échange avec la personne) et qui précise que le suivi peut reprendre à tout moment, si la personne le souhaite. Le PCB conserve une trace de cette notification.</w:t>
      </w:r>
    </w:p>
    <w:p w14:paraId="4A883ABD" w14:textId="77777777" w:rsidR="001C5526" w:rsidRDefault="001C5526" w:rsidP="001C5526">
      <w:pPr>
        <w:spacing w:line="159" w:lineRule="exact"/>
        <w:jc w:val="both"/>
        <w:rPr>
          <w:rFonts w:ascii="Times New Roman" w:eastAsia="Times New Roman" w:hAnsi="Times New Roman"/>
        </w:rPr>
      </w:pPr>
    </w:p>
    <w:p w14:paraId="6742313C" w14:textId="77777777" w:rsidR="001C5526" w:rsidRDefault="001C5526" w:rsidP="001C5526">
      <w:pPr>
        <w:spacing w:line="308" w:lineRule="auto"/>
        <w:ind w:right="40"/>
        <w:jc w:val="both"/>
        <w:rPr>
          <w:rFonts w:ascii="Arial" w:eastAsia="Arial" w:hAnsi="Arial"/>
        </w:rPr>
      </w:pPr>
      <w:r>
        <w:rPr>
          <w:rFonts w:ascii="Arial" w:eastAsia="Arial" w:hAnsi="Arial"/>
        </w:rPr>
        <w:t>Les motifs de fin d’accompagnement font partie des éléments à recenser dans l’outil de suivi d’activité du PCB afin de renseigner son rapport d’activité.</w:t>
      </w:r>
    </w:p>
    <w:p w14:paraId="7167BD0F" w14:textId="77777777" w:rsidR="001C5526" w:rsidRDefault="001C5526" w:rsidP="001C5526">
      <w:pPr>
        <w:spacing w:line="138" w:lineRule="exact"/>
        <w:jc w:val="both"/>
        <w:rPr>
          <w:rFonts w:ascii="Times New Roman" w:eastAsia="Times New Roman" w:hAnsi="Times New Roman"/>
        </w:rPr>
      </w:pPr>
    </w:p>
    <w:p w14:paraId="33CCE8BA" w14:textId="77777777" w:rsidR="001C5526" w:rsidRDefault="001C5526" w:rsidP="001C5526">
      <w:pPr>
        <w:spacing w:line="308" w:lineRule="auto"/>
        <w:ind w:right="40"/>
        <w:jc w:val="both"/>
        <w:rPr>
          <w:rFonts w:ascii="Arial" w:eastAsia="Arial" w:hAnsi="Arial"/>
        </w:rPr>
      </w:pPr>
      <w:r>
        <w:rPr>
          <w:rFonts w:ascii="Arial" w:eastAsia="Arial" w:hAnsi="Arial"/>
        </w:rPr>
        <w:t>Cette procédure ne s’applique pas aux personnes qui n’ont eu qu’un premier contact avec le PCB pour une demande d’informations.</w:t>
      </w:r>
    </w:p>
    <w:p w14:paraId="57090036" w14:textId="77777777" w:rsidR="001C5526" w:rsidRDefault="001C5526" w:rsidP="001C5526">
      <w:pPr>
        <w:spacing w:line="20" w:lineRule="exact"/>
        <w:jc w:val="both"/>
        <w:rPr>
          <w:rFonts w:ascii="Times New Roman" w:eastAsia="Times New Roman" w:hAnsi="Times New Roman"/>
        </w:rPr>
      </w:pPr>
    </w:p>
    <w:p w14:paraId="0F59ECE4" w14:textId="77777777" w:rsidR="001C5526" w:rsidRDefault="001C5526" w:rsidP="001C5526">
      <w:pPr>
        <w:spacing w:line="20" w:lineRule="exact"/>
        <w:jc w:val="both"/>
        <w:rPr>
          <w:rFonts w:ascii="Times New Roman" w:eastAsia="Times New Roman" w:hAnsi="Times New Roman"/>
        </w:rPr>
        <w:sectPr w:rsidR="001C5526">
          <w:pgSz w:w="11900" w:h="16838"/>
          <w:pgMar w:top="1440" w:right="1406" w:bottom="1440" w:left="1420" w:header="0" w:footer="0" w:gutter="0"/>
          <w:cols w:space="0" w:equalWidth="0">
            <w:col w:w="9080"/>
          </w:cols>
          <w:docGrid w:linePitch="360"/>
        </w:sectPr>
      </w:pPr>
    </w:p>
    <w:p w14:paraId="07E18F12" w14:textId="77777777" w:rsidR="001C5526" w:rsidRDefault="001C5526" w:rsidP="001C5526">
      <w:pPr>
        <w:spacing w:line="200" w:lineRule="exact"/>
        <w:jc w:val="both"/>
        <w:rPr>
          <w:rFonts w:ascii="Times New Roman" w:eastAsia="Times New Roman" w:hAnsi="Times New Roman"/>
        </w:rPr>
      </w:pPr>
    </w:p>
    <w:p w14:paraId="733A4767" w14:textId="77777777" w:rsidR="001C5526" w:rsidRDefault="001C5526" w:rsidP="001C5526">
      <w:pPr>
        <w:spacing w:line="200" w:lineRule="exact"/>
        <w:jc w:val="both"/>
        <w:rPr>
          <w:rFonts w:ascii="Times New Roman" w:eastAsia="Times New Roman" w:hAnsi="Times New Roman"/>
        </w:rPr>
      </w:pPr>
    </w:p>
    <w:p w14:paraId="1DD23E85" w14:textId="109C729E" w:rsidR="001C5526" w:rsidRDefault="001C5526" w:rsidP="001C5526">
      <w:pPr>
        <w:spacing w:line="227" w:lineRule="exact"/>
        <w:jc w:val="both"/>
        <w:rPr>
          <w:rFonts w:ascii="Times New Roman" w:eastAsia="Times New Roman" w:hAnsi="Times New Roman"/>
        </w:rPr>
      </w:pPr>
      <w:r>
        <w:rPr>
          <w:rFonts w:ascii="Arial" w:eastAsia="Arial" w:hAnsi="Arial"/>
          <w:noProof/>
        </w:rPr>
        <w:drawing>
          <wp:anchor distT="0" distB="0" distL="114300" distR="114300" simplePos="0" relativeHeight="251667456" behindDoc="1" locked="0" layoutInCell="1" allowOverlap="1" wp14:anchorId="778DFD6B" wp14:editId="3B8C4E16">
            <wp:simplePos x="0" y="0"/>
            <wp:positionH relativeFrom="column">
              <wp:posOffset>-929640</wp:posOffset>
            </wp:positionH>
            <wp:positionV relativeFrom="paragraph">
              <wp:posOffset>1139190</wp:posOffset>
            </wp:positionV>
            <wp:extent cx="1255395" cy="941070"/>
            <wp:effectExtent l="0" t="0" r="190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5395" cy="941070"/>
                    </a:xfrm>
                    <a:prstGeom prst="rect">
                      <a:avLst/>
                    </a:prstGeom>
                    <a:noFill/>
                  </pic:spPr>
                </pic:pic>
              </a:graphicData>
            </a:graphic>
            <wp14:sizeRelH relativeFrom="page">
              <wp14:pctWidth>0</wp14:pctWidth>
            </wp14:sizeRelH>
            <wp14:sizeRelV relativeFrom="page">
              <wp14:pctHeight>0</wp14:pctHeight>
            </wp14:sizeRelV>
          </wp:anchor>
        </w:drawing>
      </w:r>
    </w:p>
    <w:p w14:paraId="25B530C9" w14:textId="77777777" w:rsidR="001C5526" w:rsidRDefault="001C5526" w:rsidP="001C5526">
      <w:pPr>
        <w:tabs>
          <w:tab w:val="left" w:pos="940"/>
        </w:tabs>
        <w:spacing w:line="0" w:lineRule="atLeast"/>
        <w:jc w:val="both"/>
        <w:rPr>
          <w:rFonts w:ascii="Arial" w:eastAsia="Arial" w:hAnsi="Arial"/>
          <w:color w:val="42519B"/>
          <w:sz w:val="15"/>
        </w:rPr>
        <w:sectPr w:rsidR="001C5526">
          <w:type w:val="continuous"/>
          <w:pgSz w:w="11900" w:h="16838"/>
          <w:pgMar w:top="1440" w:right="1406" w:bottom="1440" w:left="1420" w:header="0" w:footer="0" w:gutter="0"/>
          <w:cols w:space="0" w:equalWidth="0">
            <w:col w:w="9080"/>
          </w:cols>
          <w:docGrid w:linePitch="360"/>
        </w:sectPr>
      </w:pPr>
    </w:p>
    <w:p w14:paraId="331D58E6" w14:textId="77777777" w:rsidR="001C5526" w:rsidRDefault="001C5526" w:rsidP="001C5526">
      <w:pPr>
        <w:spacing w:line="0" w:lineRule="atLeast"/>
        <w:jc w:val="both"/>
        <w:rPr>
          <w:rFonts w:ascii="Arial" w:eastAsia="Arial" w:hAnsi="Arial"/>
          <w:b/>
          <w:color w:val="42519B"/>
          <w:sz w:val="22"/>
        </w:rPr>
      </w:pPr>
      <w:bookmarkStart w:id="10" w:name="page11"/>
      <w:bookmarkEnd w:id="10"/>
      <w:r>
        <w:rPr>
          <w:rFonts w:ascii="Arial" w:eastAsia="Arial" w:hAnsi="Arial"/>
          <w:b/>
          <w:color w:val="42519B"/>
          <w:sz w:val="22"/>
        </w:rPr>
        <w:t>1.2.2</w:t>
      </w:r>
      <w:r>
        <w:rPr>
          <w:rFonts w:ascii="Arial" w:eastAsia="Arial" w:hAnsi="Arial"/>
          <w:b/>
          <w:color w:val="42519B"/>
          <w:sz w:val="22"/>
        </w:rPr>
        <w:tab/>
        <w:t>Dédier un temps d’activité, salariée ou bénévole, à l’activité PCB et mettre en place un suivi des actions de formation et d’information</w:t>
      </w:r>
    </w:p>
    <w:p w14:paraId="07E84D25" w14:textId="77777777" w:rsidR="001C5526" w:rsidRDefault="001C5526" w:rsidP="001C5526">
      <w:pPr>
        <w:spacing w:line="205" w:lineRule="exact"/>
        <w:jc w:val="both"/>
        <w:rPr>
          <w:rFonts w:ascii="Times New Roman" w:eastAsia="Times New Roman" w:hAnsi="Times New Roman"/>
        </w:rPr>
      </w:pPr>
    </w:p>
    <w:p w14:paraId="75E432E5" w14:textId="77777777" w:rsidR="001C5526" w:rsidRDefault="001C5526" w:rsidP="001C5526">
      <w:pPr>
        <w:spacing w:line="284" w:lineRule="auto"/>
        <w:ind w:right="60"/>
        <w:jc w:val="both"/>
        <w:rPr>
          <w:rFonts w:ascii="Arial" w:eastAsia="Arial" w:hAnsi="Arial"/>
        </w:rPr>
      </w:pPr>
      <w:r>
        <w:rPr>
          <w:rFonts w:ascii="Arial" w:eastAsia="Arial" w:hAnsi="Arial"/>
        </w:rPr>
        <w:t>Au sein de l’entité, l’activité PCB est réalisée par un(e) ou plusieurs salariée(s) ou bénévole(s) compétent(e)(s) pour la réalisation des actes métiers. Les personnes intervenant au titre de la mission PCB sont encadrées par un(e) référent(e) ayant l’expérience nécessaire, autant que possible professionnel(le) salarié(e). Les dérogations seront examinées localement.</w:t>
      </w:r>
    </w:p>
    <w:p w14:paraId="4E816CB5" w14:textId="77777777" w:rsidR="001C5526" w:rsidRDefault="001C5526" w:rsidP="001C5526">
      <w:pPr>
        <w:spacing w:line="161" w:lineRule="exact"/>
        <w:jc w:val="both"/>
        <w:rPr>
          <w:rFonts w:ascii="Times New Roman" w:eastAsia="Times New Roman" w:hAnsi="Times New Roman"/>
        </w:rPr>
      </w:pPr>
    </w:p>
    <w:p w14:paraId="56343CC9" w14:textId="77777777" w:rsidR="001C5526" w:rsidRDefault="001C5526" w:rsidP="001C5526">
      <w:pPr>
        <w:spacing w:line="285" w:lineRule="auto"/>
        <w:ind w:right="60"/>
        <w:jc w:val="both"/>
        <w:rPr>
          <w:rFonts w:ascii="Arial" w:eastAsia="Arial" w:hAnsi="Arial"/>
        </w:rPr>
      </w:pPr>
      <w:r>
        <w:rPr>
          <w:rFonts w:ascii="Arial" w:eastAsia="Arial" w:hAnsi="Arial"/>
        </w:rPr>
        <w:t>Un(e) correspondant(e) formation est identifié(e) au sein de chaque PCB et, le cas échéant, au niveau de la tête de réseau. Son rôle est de relayer l’information sur l’offre de formation disponible au sein de sa structure et/ou de son réseau, et d’assurer un suivi de la participation aux formations permettant de répondre aux obligations du présent cahier des charges.</w:t>
      </w:r>
    </w:p>
    <w:p w14:paraId="2D0CCD7A" w14:textId="77777777" w:rsidR="001C5526" w:rsidRDefault="001C5526" w:rsidP="001C5526">
      <w:pPr>
        <w:spacing w:line="139" w:lineRule="exact"/>
        <w:jc w:val="both"/>
        <w:rPr>
          <w:rFonts w:ascii="Times New Roman" w:eastAsia="Times New Roman" w:hAnsi="Times New Roman"/>
        </w:rPr>
      </w:pPr>
    </w:p>
    <w:p w14:paraId="5F338EB8" w14:textId="77777777" w:rsidR="001C5526" w:rsidRPr="00BF2102" w:rsidRDefault="001C5526" w:rsidP="001C5526">
      <w:pPr>
        <w:spacing w:line="0" w:lineRule="atLeast"/>
        <w:jc w:val="both"/>
        <w:rPr>
          <w:rFonts w:ascii="Arial" w:eastAsia="Arial" w:hAnsi="Arial"/>
          <w:b/>
          <w:color w:val="42519B"/>
          <w:sz w:val="22"/>
        </w:rPr>
      </w:pPr>
      <w:r>
        <w:rPr>
          <w:rFonts w:ascii="Arial" w:eastAsia="Arial" w:hAnsi="Arial"/>
          <w:b/>
          <w:color w:val="42519B"/>
          <w:sz w:val="22"/>
        </w:rPr>
        <w:t>1.2.3</w:t>
      </w:r>
      <w:r w:rsidRPr="00BF2102">
        <w:rPr>
          <w:rFonts w:ascii="Arial" w:eastAsia="Arial" w:hAnsi="Arial"/>
          <w:b/>
          <w:color w:val="42519B"/>
          <w:sz w:val="22"/>
        </w:rPr>
        <w:tab/>
        <w:t>Prévoir un nombre cible de personnes suivies annuellement par le PCB</w:t>
      </w:r>
    </w:p>
    <w:p w14:paraId="57F71B09" w14:textId="77777777" w:rsidR="001C5526" w:rsidRDefault="001C5526" w:rsidP="001C5526">
      <w:pPr>
        <w:spacing w:line="259" w:lineRule="exact"/>
        <w:jc w:val="both"/>
        <w:rPr>
          <w:rFonts w:ascii="Times New Roman" w:eastAsia="Times New Roman" w:hAnsi="Times New Roman"/>
        </w:rPr>
      </w:pPr>
    </w:p>
    <w:p w14:paraId="3DD4FB37" w14:textId="77777777" w:rsidR="001C5526" w:rsidRDefault="001C5526" w:rsidP="001C5526">
      <w:pPr>
        <w:spacing w:line="310" w:lineRule="auto"/>
        <w:ind w:right="60"/>
        <w:jc w:val="both"/>
        <w:rPr>
          <w:rFonts w:ascii="Arial" w:eastAsia="Arial" w:hAnsi="Arial"/>
        </w:rPr>
      </w:pPr>
      <w:r>
        <w:rPr>
          <w:rFonts w:ascii="Arial" w:eastAsia="Arial" w:hAnsi="Arial"/>
        </w:rPr>
        <w:t>Le PCB détermine le nombre de personnes qu’il est en mesure de suivre annuellement ainsi que l’évolution souhaitée de cette file active sur les années N+1, N+2 et N+3.</w:t>
      </w:r>
    </w:p>
    <w:p w14:paraId="2EB649BE" w14:textId="77777777" w:rsidR="001C5526" w:rsidRDefault="001C5526" w:rsidP="001C5526">
      <w:pPr>
        <w:spacing w:line="134" w:lineRule="exact"/>
        <w:jc w:val="both"/>
        <w:rPr>
          <w:rFonts w:ascii="Times New Roman" w:eastAsia="Times New Roman" w:hAnsi="Times New Roman"/>
        </w:rPr>
      </w:pPr>
    </w:p>
    <w:p w14:paraId="2237D2EB" w14:textId="77777777" w:rsidR="001C5526" w:rsidRDefault="001C5526" w:rsidP="001C5526">
      <w:pPr>
        <w:spacing w:line="284" w:lineRule="auto"/>
        <w:ind w:right="60"/>
        <w:jc w:val="both"/>
        <w:rPr>
          <w:rFonts w:ascii="Arial" w:eastAsia="Arial" w:hAnsi="Arial"/>
        </w:rPr>
      </w:pPr>
      <w:r>
        <w:rPr>
          <w:rFonts w:ascii="Arial" w:eastAsia="Arial" w:hAnsi="Arial"/>
        </w:rPr>
        <w:t>Il n’est pas imposé de file active minimale. Toutefois, la constitution d’une file active prévisionnelle significative à partir de la première année de labellisation (2024) est un critère prioritaire d’examen et de sélection des candidatures au label PCB au regard des besoins territoriaux. Le PCB doit présenter des moyens de mise en œuvre pour atteindre sa file active prévisionnelle (en citant les partenariats envisagés) ainsi que des modalités de progression de cette file active en N+1, N+2 et N+3.</w:t>
      </w:r>
    </w:p>
    <w:p w14:paraId="52A3537E" w14:textId="77777777" w:rsidR="001C5526" w:rsidRDefault="001C5526" w:rsidP="001C5526">
      <w:pPr>
        <w:spacing w:line="157" w:lineRule="exact"/>
        <w:jc w:val="both"/>
        <w:rPr>
          <w:rFonts w:ascii="Times New Roman" w:eastAsia="Times New Roman" w:hAnsi="Times New Roman"/>
        </w:rPr>
      </w:pPr>
    </w:p>
    <w:p w14:paraId="5EC6E59C" w14:textId="77777777" w:rsidR="001C5526" w:rsidRDefault="001C5526" w:rsidP="001C5526">
      <w:pPr>
        <w:spacing w:line="312" w:lineRule="auto"/>
        <w:ind w:right="60"/>
        <w:jc w:val="both"/>
        <w:rPr>
          <w:rFonts w:ascii="Arial" w:eastAsia="Arial" w:hAnsi="Arial"/>
        </w:rPr>
      </w:pPr>
      <w:r>
        <w:rPr>
          <w:rFonts w:ascii="Arial" w:eastAsia="Arial" w:hAnsi="Arial"/>
        </w:rPr>
        <w:t>En outre, le PCB est en mesure d’expliquer l’éventuel différentiel entre la file active prévisionnelle et la file active réelle.</w:t>
      </w:r>
    </w:p>
    <w:p w14:paraId="0F636D8A" w14:textId="77777777" w:rsidR="001C5526" w:rsidRPr="00BF2102" w:rsidRDefault="001C5526" w:rsidP="001C5526">
      <w:pPr>
        <w:spacing w:line="0" w:lineRule="atLeast"/>
        <w:jc w:val="both"/>
        <w:rPr>
          <w:rFonts w:ascii="Arial" w:eastAsia="Arial" w:hAnsi="Arial"/>
          <w:b/>
          <w:color w:val="42519B"/>
          <w:sz w:val="22"/>
        </w:rPr>
      </w:pPr>
    </w:p>
    <w:p w14:paraId="746DEEC4" w14:textId="77777777" w:rsidR="001C5526" w:rsidRDefault="001C5526" w:rsidP="001C5526">
      <w:pPr>
        <w:spacing w:line="0" w:lineRule="atLeast"/>
        <w:jc w:val="both"/>
        <w:rPr>
          <w:rFonts w:ascii="Arial" w:eastAsia="Arial" w:hAnsi="Arial"/>
          <w:b/>
          <w:color w:val="42519B"/>
          <w:sz w:val="22"/>
        </w:rPr>
      </w:pPr>
      <w:r>
        <w:rPr>
          <w:rFonts w:ascii="Arial" w:eastAsia="Arial" w:hAnsi="Arial"/>
          <w:b/>
          <w:color w:val="42519B"/>
          <w:sz w:val="22"/>
        </w:rPr>
        <w:t>1.2.4</w:t>
      </w:r>
      <w:r>
        <w:rPr>
          <w:rFonts w:ascii="Arial" w:eastAsia="Arial" w:hAnsi="Arial"/>
          <w:b/>
          <w:color w:val="42519B"/>
          <w:sz w:val="22"/>
        </w:rPr>
        <w:tab/>
        <w:t>Assurer le suivi des situations individuelles, dans le respect de la confidentialité de données personnelles</w:t>
      </w:r>
    </w:p>
    <w:p w14:paraId="386DD8C7" w14:textId="77777777" w:rsidR="001C5526" w:rsidRDefault="001C5526" w:rsidP="001C5526">
      <w:pPr>
        <w:spacing w:line="0" w:lineRule="atLeast"/>
        <w:jc w:val="both"/>
        <w:rPr>
          <w:rFonts w:ascii="Arial" w:eastAsia="Arial" w:hAnsi="Arial"/>
          <w:b/>
          <w:color w:val="42519B"/>
          <w:sz w:val="22"/>
        </w:rPr>
      </w:pPr>
    </w:p>
    <w:p w14:paraId="692222A2" w14:textId="77777777" w:rsidR="001C5526" w:rsidRDefault="001C5526" w:rsidP="001C5526">
      <w:pPr>
        <w:spacing w:line="140" w:lineRule="exact"/>
        <w:jc w:val="both"/>
        <w:rPr>
          <w:rFonts w:ascii="Times New Roman" w:eastAsia="Times New Roman" w:hAnsi="Times New Roman"/>
        </w:rPr>
      </w:pPr>
    </w:p>
    <w:p w14:paraId="5D97809C" w14:textId="77777777" w:rsidR="001C5526" w:rsidRDefault="001C5526" w:rsidP="001C5526">
      <w:pPr>
        <w:spacing w:line="285" w:lineRule="auto"/>
        <w:ind w:right="40"/>
        <w:jc w:val="both"/>
        <w:rPr>
          <w:rFonts w:ascii="Arial" w:eastAsia="Arial" w:hAnsi="Arial"/>
        </w:rPr>
      </w:pPr>
      <w:r>
        <w:rPr>
          <w:rFonts w:ascii="Arial" w:eastAsia="Arial" w:hAnsi="Arial"/>
        </w:rPr>
        <w:t xml:space="preserve">Pour effectuer le suivi des situations individuelles, le PCB dispose d’outils de suivi permettant de conserver les informations et de suivre l’évolution des situations. En complément, il peut s’appuyer sur les documents mis à disposition </w:t>
      </w:r>
      <w:hyperlink r:id="rId14" w:history="1">
        <w:r w:rsidRPr="00D55A9A">
          <w:rPr>
            <w:rStyle w:val="Lienhypertexte"/>
            <w:rFonts w:ascii="Arial" w:eastAsia="Arial" w:hAnsi="Arial"/>
          </w:rPr>
          <w:t>dans la boîte à outils.</w:t>
        </w:r>
      </w:hyperlink>
    </w:p>
    <w:p w14:paraId="182DBFC2" w14:textId="77777777" w:rsidR="001C5526" w:rsidRDefault="001C5526" w:rsidP="001C5526">
      <w:pPr>
        <w:spacing w:line="156" w:lineRule="exact"/>
        <w:jc w:val="both"/>
        <w:rPr>
          <w:rFonts w:ascii="Times New Roman" w:eastAsia="Times New Roman" w:hAnsi="Times New Roman"/>
        </w:rPr>
      </w:pPr>
    </w:p>
    <w:p w14:paraId="2E223C36" w14:textId="77777777" w:rsidR="001C5526" w:rsidRDefault="001C5526" w:rsidP="001C5526">
      <w:pPr>
        <w:spacing w:line="282" w:lineRule="auto"/>
        <w:ind w:right="20"/>
        <w:jc w:val="both"/>
        <w:rPr>
          <w:rFonts w:ascii="Arial" w:eastAsia="Arial" w:hAnsi="Arial"/>
        </w:rPr>
      </w:pPr>
      <w:r>
        <w:rPr>
          <w:rFonts w:ascii="Arial" w:eastAsia="Arial" w:hAnsi="Arial"/>
        </w:rPr>
        <w:t>Le PCB (et les personnes concernées en son sein) doit être en mesure de garantir une obligation générale d’information sur le traitement de données à caractère personnel comprenant a minima les éléments suivants : identité et coordonnées du responsable, finalité(s) du traitement, destinataires et/ou catégories de destinataires, durée et modalités de conservation, base juridique du traitement des données, droit des personnes concernées, coordonnées du référent «protection des données», procédure en cas de violation des droits.</w:t>
      </w:r>
    </w:p>
    <w:p w14:paraId="726CA913" w14:textId="77777777" w:rsidR="001C5526" w:rsidRDefault="001C5526" w:rsidP="001C5526">
      <w:pPr>
        <w:spacing w:line="163" w:lineRule="exact"/>
        <w:jc w:val="both"/>
        <w:rPr>
          <w:rFonts w:ascii="Times New Roman" w:eastAsia="Times New Roman" w:hAnsi="Times New Roman"/>
        </w:rPr>
      </w:pPr>
    </w:p>
    <w:p w14:paraId="4D9F265A" w14:textId="77777777" w:rsidR="001C5526" w:rsidRDefault="001C5526" w:rsidP="001C5526">
      <w:pPr>
        <w:spacing w:line="310" w:lineRule="auto"/>
        <w:ind w:right="60"/>
        <w:jc w:val="both"/>
        <w:rPr>
          <w:rFonts w:ascii="Arial" w:eastAsia="Arial" w:hAnsi="Arial"/>
        </w:rPr>
      </w:pPr>
      <w:r>
        <w:rPr>
          <w:rFonts w:ascii="Arial" w:eastAsia="Arial" w:hAnsi="Arial"/>
        </w:rPr>
        <w:t>Il appartient à chaque PCB de délivrer aux personnes une information transparente, concise, compréhensible et aisément accessible.</w:t>
      </w:r>
    </w:p>
    <w:p w14:paraId="6D8F2CA0" w14:textId="77777777" w:rsidR="001C5526" w:rsidRDefault="001C5526" w:rsidP="001C5526">
      <w:pPr>
        <w:spacing w:line="132" w:lineRule="exact"/>
        <w:jc w:val="both"/>
        <w:rPr>
          <w:rFonts w:ascii="Times New Roman" w:eastAsia="Times New Roman" w:hAnsi="Times New Roman"/>
        </w:rPr>
      </w:pPr>
    </w:p>
    <w:p w14:paraId="28AFDF7A" w14:textId="77777777" w:rsidR="001C5526" w:rsidRDefault="001C5526" w:rsidP="001C5526">
      <w:pPr>
        <w:spacing w:line="292" w:lineRule="auto"/>
        <w:ind w:right="40"/>
        <w:jc w:val="both"/>
        <w:rPr>
          <w:rFonts w:ascii="Arial" w:eastAsia="Arial" w:hAnsi="Arial"/>
        </w:rPr>
      </w:pPr>
      <w:r>
        <w:rPr>
          <w:rFonts w:ascii="Arial" w:eastAsia="Arial" w:hAnsi="Arial"/>
        </w:rPr>
        <w:t>Outre l’obligation d’information, chaque PCB doit prendre toutes les mesures idoines pour assurer, tant d’un point de vue organisationnel que technique, la sécurité des données à caractères personnel collectées, stockées et transmises dans le cadre du dispositif.</w:t>
      </w:r>
    </w:p>
    <w:p w14:paraId="7E1D0DC7" w14:textId="77777777" w:rsidR="001C5526" w:rsidRDefault="001C5526" w:rsidP="001C5526">
      <w:pPr>
        <w:spacing w:line="151" w:lineRule="exact"/>
        <w:jc w:val="both"/>
        <w:rPr>
          <w:rFonts w:ascii="Times New Roman" w:eastAsia="Times New Roman" w:hAnsi="Times New Roman"/>
        </w:rPr>
      </w:pPr>
    </w:p>
    <w:p w14:paraId="3BA68FEB" w14:textId="77777777" w:rsidR="001C5526" w:rsidRDefault="001C5526" w:rsidP="001C5526">
      <w:pPr>
        <w:spacing w:line="310" w:lineRule="auto"/>
        <w:ind w:right="60"/>
        <w:jc w:val="both"/>
        <w:rPr>
          <w:rFonts w:ascii="Arial" w:eastAsia="Arial" w:hAnsi="Arial"/>
        </w:rPr>
      </w:pPr>
      <w:r>
        <w:rPr>
          <w:rFonts w:ascii="Arial" w:eastAsia="Arial" w:hAnsi="Arial"/>
        </w:rPr>
        <w:t>La mention figurant en annexe 1 doit être signée par toutes personnes pour lesquelles des données personnelles vont circuler ou être stockées.</w:t>
      </w:r>
    </w:p>
    <w:p w14:paraId="7FEBF153" w14:textId="77777777" w:rsidR="001C5526" w:rsidRDefault="001C5526" w:rsidP="001C5526">
      <w:pPr>
        <w:spacing w:line="20" w:lineRule="exact"/>
        <w:jc w:val="both"/>
        <w:rPr>
          <w:rFonts w:ascii="Times New Roman" w:eastAsia="Times New Roman" w:hAnsi="Times New Roman"/>
        </w:rPr>
      </w:pPr>
    </w:p>
    <w:p w14:paraId="1995FDE2" w14:textId="77777777" w:rsidR="001C5526" w:rsidRDefault="001C5526" w:rsidP="001C5526">
      <w:pPr>
        <w:spacing w:line="20" w:lineRule="exact"/>
        <w:jc w:val="both"/>
        <w:rPr>
          <w:rFonts w:ascii="Times New Roman" w:eastAsia="Times New Roman" w:hAnsi="Times New Roman"/>
        </w:rPr>
        <w:sectPr w:rsidR="001C5526">
          <w:pgSz w:w="11900" w:h="16838"/>
          <w:pgMar w:top="1403" w:right="1386" w:bottom="956" w:left="1420" w:header="0" w:footer="0" w:gutter="0"/>
          <w:cols w:space="0" w:equalWidth="0">
            <w:col w:w="9100"/>
          </w:cols>
          <w:docGrid w:linePitch="360"/>
        </w:sectPr>
      </w:pPr>
    </w:p>
    <w:p w14:paraId="2A397CFA" w14:textId="77777777" w:rsidR="001C5526" w:rsidRDefault="001C5526" w:rsidP="001C5526">
      <w:pPr>
        <w:spacing w:line="200" w:lineRule="exact"/>
        <w:jc w:val="both"/>
        <w:rPr>
          <w:rFonts w:ascii="Times New Roman" w:eastAsia="Times New Roman" w:hAnsi="Times New Roman"/>
        </w:rPr>
      </w:pPr>
    </w:p>
    <w:p w14:paraId="7A7C4D4C" w14:textId="77777777" w:rsidR="001C5526" w:rsidRDefault="001C5526" w:rsidP="001C5526">
      <w:pPr>
        <w:spacing w:line="200" w:lineRule="exact"/>
        <w:jc w:val="both"/>
        <w:rPr>
          <w:rFonts w:ascii="Times New Roman" w:eastAsia="Times New Roman" w:hAnsi="Times New Roman"/>
        </w:rPr>
      </w:pPr>
    </w:p>
    <w:p w14:paraId="0DAE4B95" w14:textId="77777777" w:rsidR="001C5526" w:rsidRDefault="001C5526" w:rsidP="001C5526">
      <w:pPr>
        <w:spacing w:line="372" w:lineRule="exact"/>
        <w:jc w:val="both"/>
        <w:rPr>
          <w:rFonts w:ascii="Times New Roman" w:eastAsia="Times New Roman" w:hAnsi="Times New Roman"/>
        </w:rPr>
      </w:pPr>
    </w:p>
    <w:p w14:paraId="7296470D" w14:textId="5430FED8" w:rsidR="001C5526" w:rsidRDefault="001C5526" w:rsidP="001C5526">
      <w:pPr>
        <w:tabs>
          <w:tab w:val="left" w:pos="8820"/>
        </w:tabs>
        <w:spacing w:line="0" w:lineRule="atLeast"/>
        <w:ind w:left="200"/>
        <w:jc w:val="both"/>
        <w:rPr>
          <w:rFonts w:ascii="Arial" w:eastAsia="Arial" w:hAnsi="Arial"/>
          <w:b/>
          <w:color w:val="42519B"/>
          <w:sz w:val="23"/>
        </w:rPr>
      </w:pPr>
      <w:r>
        <w:rPr>
          <w:rFonts w:ascii="Arial" w:eastAsia="Arial" w:hAnsi="Arial"/>
          <w:noProof/>
        </w:rPr>
        <w:drawing>
          <wp:anchor distT="0" distB="0" distL="114300" distR="114300" simplePos="0" relativeHeight="251668480" behindDoc="1" locked="0" layoutInCell="1" allowOverlap="1" wp14:anchorId="1D3FE62A" wp14:editId="02496193">
            <wp:simplePos x="0" y="0"/>
            <wp:positionH relativeFrom="column">
              <wp:posOffset>5415915</wp:posOffset>
            </wp:positionH>
            <wp:positionV relativeFrom="paragraph">
              <wp:posOffset>316865</wp:posOffset>
            </wp:positionV>
            <wp:extent cx="1255395" cy="936625"/>
            <wp:effectExtent l="0" t="0" r="190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395" cy="936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rPr>
        <w:tab/>
      </w:r>
    </w:p>
    <w:p w14:paraId="0A30B935" w14:textId="77777777" w:rsidR="001C5526" w:rsidRDefault="001C5526" w:rsidP="001C5526">
      <w:pPr>
        <w:tabs>
          <w:tab w:val="left" w:pos="8820"/>
        </w:tabs>
        <w:spacing w:line="0" w:lineRule="atLeast"/>
        <w:ind w:left="200"/>
        <w:jc w:val="both"/>
        <w:rPr>
          <w:rFonts w:ascii="Arial" w:eastAsia="Arial" w:hAnsi="Arial"/>
          <w:b/>
          <w:color w:val="42519B"/>
          <w:sz w:val="23"/>
        </w:rPr>
        <w:sectPr w:rsidR="001C5526">
          <w:type w:val="continuous"/>
          <w:pgSz w:w="11900" w:h="16838"/>
          <w:pgMar w:top="1403" w:right="1386" w:bottom="956" w:left="1420" w:header="0" w:footer="0" w:gutter="0"/>
          <w:cols w:space="0" w:equalWidth="0">
            <w:col w:w="9100"/>
          </w:cols>
          <w:docGrid w:linePitch="360"/>
        </w:sectPr>
      </w:pPr>
    </w:p>
    <w:p w14:paraId="0A3DE6EC" w14:textId="77777777" w:rsidR="001C5526" w:rsidRDefault="001C5526" w:rsidP="001C5526">
      <w:pPr>
        <w:spacing w:line="0" w:lineRule="atLeast"/>
        <w:jc w:val="both"/>
        <w:rPr>
          <w:rFonts w:ascii="Arial" w:eastAsia="Arial" w:hAnsi="Arial"/>
          <w:b/>
          <w:color w:val="42519B"/>
          <w:sz w:val="22"/>
        </w:rPr>
      </w:pPr>
      <w:bookmarkStart w:id="11" w:name="page12"/>
      <w:bookmarkEnd w:id="11"/>
      <w:proofErr w:type="gramStart"/>
      <w:r>
        <w:rPr>
          <w:rFonts w:ascii="Arial" w:eastAsia="Arial" w:hAnsi="Arial"/>
          <w:b/>
          <w:color w:val="42519B"/>
          <w:sz w:val="22"/>
        </w:rPr>
        <w:t>1.2.5  S’inscrire</w:t>
      </w:r>
      <w:proofErr w:type="gramEnd"/>
      <w:r>
        <w:rPr>
          <w:rFonts w:ascii="Arial" w:eastAsia="Arial" w:hAnsi="Arial"/>
          <w:b/>
          <w:color w:val="42519B"/>
          <w:sz w:val="22"/>
        </w:rPr>
        <w:t xml:space="preserve"> dans le maillage territorial et les partenariats avec les acteurs susceptibles d’orienter et accompagner les personnes en fragilité budgétaire</w:t>
      </w:r>
    </w:p>
    <w:p w14:paraId="03D095D9" w14:textId="77777777" w:rsidR="001C5526" w:rsidRDefault="001C5526" w:rsidP="001C5526">
      <w:pPr>
        <w:spacing w:line="142" w:lineRule="exact"/>
        <w:jc w:val="both"/>
        <w:rPr>
          <w:rFonts w:ascii="Times New Roman" w:eastAsia="Times New Roman" w:hAnsi="Times New Roman"/>
        </w:rPr>
      </w:pPr>
    </w:p>
    <w:p w14:paraId="74115C74" w14:textId="77777777" w:rsidR="001C5526" w:rsidRDefault="001C5526" w:rsidP="001C5526">
      <w:pPr>
        <w:spacing w:line="290" w:lineRule="auto"/>
        <w:ind w:right="20"/>
        <w:jc w:val="both"/>
        <w:rPr>
          <w:rFonts w:ascii="Arial" w:eastAsia="Arial" w:hAnsi="Arial"/>
        </w:rPr>
      </w:pPr>
      <w:r>
        <w:rPr>
          <w:rFonts w:ascii="Arial" w:eastAsia="Arial" w:hAnsi="Arial"/>
        </w:rPr>
        <w:t>Le PCB doit se faire connaître auprès des acteurs locaux agissant dans son champ d’intervention et participer à la création d’un réseau de partenaires sur son territoire afin de créer des interactions au service des personnes qu’ils suivent chacun. Cet environnement partenarial comprend :</w:t>
      </w:r>
    </w:p>
    <w:p w14:paraId="5914B7F0" w14:textId="77777777" w:rsidR="001C5526" w:rsidRDefault="001C5526" w:rsidP="001C5526">
      <w:pPr>
        <w:spacing w:line="203" w:lineRule="exact"/>
        <w:jc w:val="both"/>
        <w:rPr>
          <w:rFonts w:ascii="Times New Roman" w:eastAsia="Times New Roman" w:hAnsi="Times New Roman"/>
        </w:rPr>
      </w:pPr>
    </w:p>
    <w:p w14:paraId="0AE15E50" w14:textId="77777777" w:rsidR="001C5526" w:rsidRDefault="001C5526" w:rsidP="001C5526">
      <w:pPr>
        <w:numPr>
          <w:ilvl w:val="1"/>
          <w:numId w:val="6"/>
        </w:numPr>
        <w:spacing w:line="295" w:lineRule="auto"/>
        <w:ind w:left="1080" w:right="20"/>
        <w:jc w:val="both"/>
        <w:rPr>
          <w:rFonts w:ascii="Arial" w:eastAsia="Arial" w:hAnsi="Arial"/>
          <w:b/>
        </w:rPr>
      </w:pPr>
      <w:r>
        <w:rPr>
          <w:rFonts w:ascii="Arial" w:eastAsia="Arial" w:hAnsi="Arial"/>
          <w:b/>
        </w:rPr>
        <w:t>Les succursales de la Banque de France, la Caisse des dépôts et consignations, les crédits municipaux, les organismes bancaires ;</w:t>
      </w:r>
    </w:p>
    <w:p w14:paraId="02EBDAAA" w14:textId="77777777" w:rsidR="001C5526" w:rsidRDefault="001C5526" w:rsidP="001C5526">
      <w:pPr>
        <w:spacing w:line="152" w:lineRule="exact"/>
        <w:jc w:val="both"/>
        <w:rPr>
          <w:rFonts w:ascii="Times New Roman" w:eastAsia="Times New Roman" w:hAnsi="Times New Roman"/>
        </w:rPr>
      </w:pPr>
    </w:p>
    <w:p w14:paraId="2D3056B1" w14:textId="77777777" w:rsidR="001C5526" w:rsidRDefault="001C5526" w:rsidP="001C5526">
      <w:pPr>
        <w:numPr>
          <w:ilvl w:val="1"/>
          <w:numId w:val="6"/>
        </w:numPr>
        <w:spacing w:line="254" w:lineRule="auto"/>
        <w:ind w:left="1080"/>
        <w:jc w:val="both"/>
        <w:rPr>
          <w:rFonts w:ascii="Arial" w:eastAsia="Arial" w:hAnsi="Arial"/>
        </w:rPr>
      </w:pPr>
      <w:r>
        <w:rPr>
          <w:rFonts w:ascii="Arial" w:eastAsia="Arial" w:hAnsi="Arial"/>
          <w:b/>
        </w:rPr>
        <w:t>Les créanciers et employeurs, partenaires économiques</w:t>
      </w:r>
      <w:r>
        <w:rPr>
          <w:rFonts w:ascii="Arial" w:eastAsia="Arial" w:hAnsi="Arial"/>
        </w:rPr>
        <w:t xml:space="preserve"> : certains comme le Trésor public sont organisés à un niveau local (infrarégional) ; d’autres ont choisi un niveau national, régional ou suprarégional. Certains ont mis en place des services capables de restructurer les créances de leurs clients en difficultés ;</w:t>
      </w:r>
    </w:p>
    <w:p w14:paraId="327AA137" w14:textId="77777777" w:rsidR="001C5526" w:rsidRDefault="001C5526" w:rsidP="001C5526">
      <w:pPr>
        <w:spacing w:line="200" w:lineRule="exact"/>
        <w:jc w:val="both"/>
        <w:rPr>
          <w:rFonts w:ascii="Times New Roman" w:eastAsia="Times New Roman" w:hAnsi="Times New Roman"/>
        </w:rPr>
      </w:pPr>
    </w:p>
    <w:p w14:paraId="25878E74" w14:textId="77777777" w:rsidR="001C5526" w:rsidRDefault="001C5526" w:rsidP="001C5526">
      <w:pPr>
        <w:numPr>
          <w:ilvl w:val="1"/>
          <w:numId w:val="6"/>
        </w:numPr>
        <w:spacing w:line="242" w:lineRule="auto"/>
        <w:ind w:left="1080"/>
        <w:jc w:val="both"/>
        <w:rPr>
          <w:rFonts w:ascii="Arial" w:eastAsia="Arial" w:hAnsi="Arial"/>
        </w:rPr>
      </w:pPr>
      <w:r>
        <w:rPr>
          <w:rFonts w:ascii="Arial" w:eastAsia="Arial" w:hAnsi="Arial"/>
          <w:b/>
        </w:rPr>
        <w:t>Les services publics</w:t>
      </w:r>
      <w:r>
        <w:rPr>
          <w:rFonts w:ascii="Arial" w:eastAsia="Arial" w:hAnsi="Arial"/>
        </w:rPr>
        <w:t xml:space="preserve"> et acteurs privés investis d'une mission de service public : services déconcentrés de l'Etat, Banque de France, collectivités territoriales (notamment celles qui ont des services à la population de proximité: services départementaux, structures France Services, Centres Communaux ou Intercommunaux d’Action Sociale (CCAS/CIAS), Maisons de Service au Public (MSAP), Point Information Médiation Multiservices (PIMMS), Conseils Départementaux de l’Accès au Droit (CDAD), Pôle emploi, Maisons Départementales des Personnes Handicapées (MDPH), Centres Locaux d'Information et de Coordination (CLIC), Agences Départementales pour l'Information sur le Logement (ADIL), Fonds Solidarité Logement (FSL), les organismes de protection sociale (Caisse d’Allocations Familiales (CAF), Mutuelle Sociale Agricole (MSA) par exemple) etc. ;</w:t>
      </w:r>
    </w:p>
    <w:p w14:paraId="5C70B8F4" w14:textId="77777777" w:rsidR="001C5526" w:rsidRDefault="001C5526" w:rsidP="001C5526">
      <w:pPr>
        <w:spacing w:line="219" w:lineRule="exact"/>
        <w:jc w:val="both"/>
        <w:rPr>
          <w:rFonts w:ascii="Times New Roman" w:eastAsia="Times New Roman" w:hAnsi="Times New Roman"/>
        </w:rPr>
      </w:pPr>
    </w:p>
    <w:p w14:paraId="6B74470C" w14:textId="77777777" w:rsidR="001C5526" w:rsidRDefault="001C5526" w:rsidP="001C5526">
      <w:pPr>
        <w:numPr>
          <w:ilvl w:val="1"/>
          <w:numId w:val="6"/>
        </w:numPr>
        <w:spacing w:line="252" w:lineRule="auto"/>
        <w:ind w:left="1080"/>
        <w:jc w:val="both"/>
        <w:rPr>
          <w:rFonts w:ascii="Arial" w:eastAsia="Arial" w:hAnsi="Arial"/>
        </w:rPr>
      </w:pPr>
      <w:r>
        <w:rPr>
          <w:rFonts w:ascii="Arial" w:eastAsia="Arial" w:hAnsi="Arial"/>
          <w:b/>
        </w:rPr>
        <w:t>Les acteurs associatifs</w:t>
      </w:r>
      <w:r>
        <w:rPr>
          <w:rFonts w:ascii="Arial" w:eastAsia="Arial" w:hAnsi="Arial"/>
        </w:rPr>
        <w:t>, implantés localement : ils sont en général représentés par une tête de réseau (Secours Catholique, Secours Populaire, Emmaüs, Union nationale des Point Information Médiation Multi Services (PIMMS), Fondation Agir Contre l’Exclusion (FACE), Crésus, Union Nationale des Associations Familiales - UNAF…) ;</w:t>
      </w:r>
    </w:p>
    <w:p w14:paraId="66D69277" w14:textId="77777777" w:rsidR="001C5526" w:rsidRDefault="001C5526" w:rsidP="001C5526">
      <w:pPr>
        <w:spacing w:line="202" w:lineRule="exact"/>
        <w:jc w:val="both"/>
        <w:rPr>
          <w:rFonts w:ascii="Times New Roman" w:eastAsia="Times New Roman" w:hAnsi="Times New Roman"/>
        </w:rPr>
      </w:pPr>
    </w:p>
    <w:p w14:paraId="50BDC9DA" w14:textId="77777777" w:rsidR="001C5526" w:rsidRDefault="001C5526" w:rsidP="001C5526">
      <w:pPr>
        <w:numPr>
          <w:ilvl w:val="1"/>
          <w:numId w:val="6"/>
        </w:numPr>
        <w:spacing w:line="261" w:lineRule="auto"/>
        <w:ind w:left="1080" w:right="20"/>
        <w:jc w:val="both"/>
        <w:rPr>
          <w:rFonts w:ascii="Arial" w:eastAsia="Arial" w:hAnsi="Arial"/>
        </w:rPr>
      </w:pPr>
      <w:r>
        <w:rPr>
          <w:rFonts w:ascii="Arial" w:eastAsia="Arial" w:hAnsi="Arial"/>
          <w:b/>
        </w:rPr>
        <w:t>Des instances</w:t>
      </w:r>
      <w:r>
        <w:rPr>
          <w:rFonts w:ascii="Arial" w:eastAsia="Arial" w:hAnsi="Arial"/>
        </w:rPr>
        <w:t xml:space="preserve"> telles que les commissions de surendettement, les Commissions de Coordination des Actions de Prévention des Expulsions locatives (CCAPEX), les commissions de médiation Droit Au Logement (DALO).</w:t>
      </w:r>
    </w:p>
    <w:p w14:paraId="1BF59C3F" w14:textId="77777777" w:rsidR="001C5526" w:rsidRDefault="001C5526" w:rsidP="001C5526">
      <w:pPr>
        <w:spacing w:line="203" w:lineRule="exact"/>
        <w:jc w:val="both"/>
        <w:rPr>
          <w:rFonts w:ascii="Times New Roman" w:eastAsia="Times New Roman" w:hAnsi="Times New Roman"/>
        </w:rPr>
      </w:pPr>
    </w:p>
    <w:p w14:paraId="3877CD84" w14:textId="77777777" w:rsidR="001C5526" w:rsidRDefault="001C5526" w:rsidP="001C5526">
      <w:pPr>
        <w:spacing w:line="272" w:lineRule="auto"/>
        <w:ind w:right="20"/>
        <w:jc w:val="both"/>
        <w:rPr>
          <w:rFonts w:ascii="Arial" w:eastAsia="Arial" w:hAnsi="Arial"/>
        </w:rPr>
      </w:pPr>
      <w:r>
        <w:rPr>
          <w:rFonts w:ascii="Arial" w:eastAsia="Arial" w:hAnsi="Arial"/>
        </w:rPr>
        <w:t>La mise en œuvre de partenariats doit permettre de réaliser les missions décrites plus haut et d'atteindre notamment les objectifs suivants :</w:t>
      </w:r>
    </w:p>
    <w:p w14:paraId="6714165F" w14:textId="77777777" w:rsidR="001C5526" w:rsidRDefault="001C5526" w:rsidP="001C5526">
      <w:pPr>
        <w:spacing w:line="272" w:lineRule="auto"/>
        <w:ind w:right="20"/>
        <w:jc w:val="both"/>
        <w:rPr>
          <w:rFonts w:ascii="Arial" w:eastAsia="Arial" w:hAnsi="Arial"/>
        </w:rPr>
      </w:pPr>
    </w:p>
    <w:p w14:paraId="08AB170D" w14:textId="77777777" w:rsidR="001C5526" w:rsidRDefault="001C5526" w:rsidP="001C5526">
      <w:pPr>
        <w:spacing w:line="1" w:lineRule="exact"/>
        <w:jc w:val="both"/>
        <w:rPr>
          <w:rFonts w:ascii="Times New Roman" w:eastAsia="Times New Roman" w:hAnsi="Times New Roman"/>
        </w:rPr>
      </w:pPr>
    </w:p>
    <w:p w14:paraId="26A00DB7" w14:textId="77777777" w:rsidR="001C5526" w:rsidRDefault="001C5526" w:rsidP="001C5526">
      <w:pPr>
        <w:numPr>
          <w:ilvl w:val="0"/>
          <w:numId w:val="17"/>
        </w:numPr>
        <w:spacing w:line="254" w:lineRule="auto"/>
        <w:ind w:left="360" w:right="20"/>
        <w:jc w:val="both"/>
        <w:rPr>
          <w:rFonts w:ascii="Arial" w:eastAsia="Arial" w:hAnsi="Arial"/>
        </w:rPr>
      </w:pPr>
      <w:r>
        <w:rPr>
          <w:rFonts w:ascii="Arial" w:eastAsia="Arial" w:hAnsi="Arial"/>
        </w:rPr>
        <w:t>Impliquer les créanciers, les faire participer activement à l’amélioration des situations financières des personnes ;</w:t>
      </w:r>
    </w:p>
    <w:p w14:paraId="653ADD9A" w14:textId="77777777" w:rsidR="001C5526" w:rsidRDefault="001C5526" w:rsidP="001C5526">
      <w:pPr>
        <w:spacing w:line="1" w:lineRule="exact"/>
        <w:jc w:val="both"/>
        <w:rPr>
          <w:rFonts w:ascii="Times New Roman" w:eastAsia="Times New Roman" w:hAnsi="Times New Roman"/>
        </w:rPr>
      </w:pPr>
    </w:p>
    <w:p w14:paraId="1E5438A9" w14:textId="77777777" w:rsidR="001C5526" w:rsidRDefault="001C5526" w:rsidP="001C5526">
      <w:pPr>
        <w:numPr>
          <w:ilvl w:val="0"/>
          <w:numId w:val="17"/>
        </w:numPr>
        <w:spacing w:line="246" w:lineRule="auto"/>
        <w:ind w:left="360" w:right="20"/>
        <w:jc w:val="both"/>
        <w:rPr>
          <w:rFonts w:ascii="Arial" w:eastAsia="Arial" w:hAnsi="Arial"/>
        </w:rPr>
      </w:pPr>
      <w:r>
        <w:rPr>
          <w:rFonts w:ascii="Arial" w:eastAsia="Arial" w:hAnsi="Arial"/>
        </w:rPr>
        <w:t>Améliorer les dynamiques territoriales entre les acteurs, notamment dans le cadre d’un comité local dédié à l’animation du réseau PCB et de ses partenaires : Etat, collectivités territoriales, acteurs publics et privés locaux, associations, etc. ;</w:t>
      </w:r>
    </w:p>
    <w:p w14:paraId="200E6B76" w14:textId="77777777" w:rsidR="001C5526" w:rsidRDefault="001C5526" w:rsidP="001C5526">
      <w:pPr>
        <w:numPr>
          <w:ilvl w:val="0"/>
          <w:numId w:val="17"/>
        </w:numPr>
        <w:spacing w:line="308" w:lineRule="auto"/>
        <w:ind w:left="360" w:right="4160"/>
        <w:jc w:val="both"/>
        <w:rPr>
          <w:rFonts w:ascii="Arial" w:eastAsia="Arial" w:hAnsi="Arial"/>
        </w:rPr>
      </w:pPr>
      <w:r>
        <w:rPr>
          <w:rFonts w:ascii="Arial" w:eastAsia="Arial" w:hAnsi="Arial"/>
        </w:rPr>
        <w:t>Offrir un service de proximité non-stigmatisant ;</w:t>
      </w:r>
    </w:p>
    <w:p w14:paraId="643D4CF4" w14:textId="77777777" w:rsidR="001C5526" w:rsidRDefault="001C5526" w:rsidP="001C5526">
      <w:pPr>
        <w:numPr>
          <w:ilvl w:val="0"/>
          <w:numId w:val="17"/>
        </w:numPr>
        <w:spacing w:line="308" w:lineRule="auto"/>
        <w:ind w:left="360" w:right="4160"/>
        <w:jc w:val="both"/>
        <w:rPr>
          <w:rFonts w:ascii="Arial" w:eastAsia="Arial" w:hAnsi="Arial"/>
        </w:rPr>
      </w:pPr>
      <w:r>
        <w:rPr>
          <w:rFonts w:ascii="Arial" w:eastAsia="Arial" w:hAnsi="Arial"/>
        </w:rPr>
        <w:t>Faciliter l’accès aux droits et au droit.</w:t>
      </w:r>
    </w:p>
    <w:p w14:paraId="1EBE2A99" w14:textId="77777777" w:rsidR="001C5526" w:rsidRDefault="001C5526" w:rsidP="001C5526">
      <w:pPr>
        <w:spacing w:line="159" w:lineRule="exact"/>
        <w:jc w:val="both"/>
        <w:rPr>
          <w:rFonts w:ascii="Times New Roman" w:eastAsia="Times New Roman" w:hAnsi="Times New Roman"/>
        </w:rPr>
      </w:pPr>
    </w:p>
    <w:p w14:paraId="0074F006" w14:textId="77777777" w:rsidR="001C5526" w:rsidRDefault="001C5526" w:rsidP="001C5526">
      <w:pPr>
        <w:spacing w:line="265" w:lineRule="auto"/>
        <w:jc w:val="both"/>
        <w:rPr>
          <w:rFonts w:ascii="Arial" w:eastAsia="Arial" w:hAnsi="Arial"/>
        </w:rPr>
      </w:pPr>
      <w:r>
        <w:rPr>
          <w:rFonts w:ascii="Arial" w:eastAsia="Arial" w:hAnsi="Arial"/>
        </w:rPr>
        <w:t xml:space="preserve">Sur la base de ces partenariats, </w:t>
      </w:r>
      <w:r>
        <w:rPr>
          <w:rFonts w:ascii="Arial" w:eastAsia="Arial" w:hAnsi="Arial"/>
          <w:b/>
        </w:rPr>
        <w:t>les PCB favorisent les actions « hors-les-murs » afin d’améliorer l’accessibilité des PCB et de ne pas stigmatiser l’accompagnement qu’ils proposent</w:t>
      </w:r>
      <w:r>
        <w:rPr>
          <w:rFonts w:ascii="Arial" w:eastAsia="Arial" w:hAnsi="Arial"/>
        </w:rPr>
        <w:t>. Cela peut</w:t>
      </w:r>
      <w:r>
        <w:rPr>
          <w:rFonts w:ascii="Arial" w:eastAsia="Arial" w:hAnsi="Arial"/>
          <w:b/>
        </w:rPr>
        <w:t xml:space="preserve"> </w:t>
      </w:r>
      <w:r>
        <w:rPr>
          <w:rFonts w:ascii="Arial" w:eastAsia="Arial" w:hAnsi="Arial"/>
        </w:rPr>
        <w:t xml:space="preserve">notamment prendre la forme de permanences au sein des locaux d’un employeur, sous réserve des partenariats avec ceux-ci, de mise à disposition de documents d’informations dans les locaux des partenaires ou d’intervention d’éducation budgétaire en milieu scolaire. Les partenaires publics, privés et associatifs du territoire sont des </w:t>
      </w:r>
      <w:r>
        <w:rPr>
          <w:rFonts w:ascii="Arial" w:eastAsia="Arial" w:hAnsi="Arial"/>
          <w:b/>
        </w:rPr>
        <w:t>prescripteurs</w:t>
      </w:r>
      <w:r>
        <w:rPr>
          <w:rFonts w:ascii="Arial" w:eastAsia="Arial" w:hAnsi="Arial"/>
        </w:rPr>
        <w:t xml:space="preserve"> pour les PCB : ils orientent les personnes, avec leur accord, qui leur semblent en besoin vers les PCB (besoin de conseils et/ou d’informations, difficultés financières), et/ou des « </w:t>
      </w:r>
      <w:r>
        <w:rPr>
          <w:rFonts w:ascii="Arial" w:eastAsia="Arial" w:hAnsi="Arial"/>
          <w:b/>
        </w:rPr>
        <w:t>ressources »</w:t>
      </w:r>
      <w:r>
        <w:rPr>
          <w:rFonts w:ascii="Arial" w:eastAsia="Arial" w:hAnsi="Arial"/>
        </w:rPr>
        <w:t xml:space="preserve"> : les PCB peuvent orienter les personnes suivies pour ouvrir des droits et/ou effectuer des démarches.</w:t>
      </w:r>
    </w:p>
    <w:p w14:paraId="2128D1C0" w14:textId="77777777" w:rsidR="001C5526" w:rsidRDefault="001C5526" w:rsidP="001C5526">
      <w:pPr>
        <w:spacing w:line="265" w:lineRule="auto"/>
        <w:jc w:val="both"/>
        <w:rPr>
          <w:rFonts w:ascii="Arial" w:eastAsia="Arial" w:hAnsi="Arial"/>
        </w:rPr>
      </w:pPr>
    </w:p>
    <w:p w14:paraId="360375BD" w14:textId="360AF8C5" w:rsidR="001C5526" w:rsidRPr="003A24C4" w:rsidRDefault="001C5526" w:rsidP="001C5526">
      <w:pPr>
        <w:spacing w:line="265" w:lineRule="auto"/>
        <w:jc w:val="both"/>
        <w:rPr>
          <w:rFonts w:ascii="Arial" w:eastAsia="Arial" w:hAnsi="Arial"/>
        </w:rPr>
      </w:pPr>
      <w:r>
        <w:rPr>
          <w:rFonts w:ascii="Arial" w:eastAsia="Arial" w:hAnsi="Arial"/>
          <w:noProof/>
          <w:color w:val="C00000"/>
        </w:rPr>
        <w:drawing>
          <wp:anchor distT="0" distB="0" distL="114300" distR="114300" simplePos="0" relativeHeight="251669504" behindDoc="1" locked="0" layoutInCell="1" allowOverlap="1" wp14:anchorId="376D8923" wp14:editId="4FFCF334">
            <wp:simplePos x="0" y="0"/>
            <wp:positionH relativeFrom="column">
              <wp:posOffset>-1000125</wp:posOffset>
            </wp:positionH>
            <wp:positionV relativeFrom="paragraph">
              <wp:posOffset>252730</wp:posOffset>
            </wp:positionV>
            <wp:extent cx="1255395" cy="941070"/>
            <wp:effectExtent l="0" t="0" r="190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5395" cy="9410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rPr>
        <w:t>Les conditions et modalités de prescriptions par les partenaires de l’action sociale sont à cadrer sur chaque territoire en veillant à la complémentarité de leurs actions et de celles du PCB</w:t>
      </w:r>
      <w:r>
        <w:rPr>
          <w:rFonts w:ascii="Arial" w:eastAsia="Arial" w:hAnsi="Arial"/>
          <w:color w:val="C00000"/>
        </w:rPr>
        <w:t>.</w:t>
      </w:r>
    </w:p>
    <w:p w14:paraId="3DC8A179" w14:textId="77777777" w:rsidR="001C5526" w:rsidRDefault="001C5526" w:rsidP="001C5526">
      <w:pPr>
        <w:spacing w:line="20" w:lineRule="exact"/>
        <w:jc w:val="both"/>
        <w:rPr>
          <w:rFonts w:ascii="Times New Roman" w:eastAsia="Times New Roman" w:hAnsi="Times New Roman"/>
        </w:rPr>
      </w:pPr>
    </w:p>
    <w:p w14:paraId="54E77DF7" w14:textId="77777777" w:rsidR="001C5526" w:rsidRDefault="001C5526" w:rsidP="001C5526">
      <w:pPr>
        <w:spacing w:line="20" w:lineRule="exact"/>
        <w:jc w:val="both"/>
        <w:rPr>
          <w:rFonts w:ascii="Times New Roman" w:eastAsia="Times New Roman" w:hAnsi="Times New Roman"/>
        </w:rPr>
        <w:sectPr w:rsidR="001C5526">
          <w:pgSz w:w="11900" w:h="16838"/>
          <w:pgMar w:top="1383" w:right="1426" w:bottom="640" w:left="1420" w:header="0" w:footer="0" w:gutter="0"/>
          <w:cols w:space="0" w:equalWidth="0">
            <w:col w:w="9060"/>
          </w:cols>
          <w:docGrid w:linePitch="360"/>
        </w:sectPr>
      </w:pPr>
    </w:p>
    <w:p w14:paraId="4FD852DB" w14:textId="77777777" w:rsidR="001C5526" w:rsidRDefault="001C5526" w:rsidP="001C5526">
      <w:pPr>
        <w:tabs>
          <w:tab w:val="left" w:pos="940"/>
        </w:tabs>
        <w:spacing w:line="0" w:lineRule="atLeast"/>
        <w:jc w:val="both"/>
        <w:rPr>
          <w:rFonts w:ascii="Arial" w:eastAsia="Arial" w:hAnsi="Arial"/>
          <w:color w:val="42519B"/>
          <w:sz w:val="15"/>
        </w:rPr>
        <w:sectPr w:rsidR="001C5526">
          <w:type w:val="continuous"/>
          <w:pgSz w:w="11900" w:h="16838"/>
          <w:pgMar w:top="1383" w:right="1426" w:bottom="640" w:left="1420" w:header="0" w:footer="0" w:gutter="0"/>
          <w:cols w:space="0" w:equalWidth="0">
            <w:col w:w="9060"/>
          </w:cols>
          <w:docGrid w:linePitch="360"/>
        </w:sectPr>
      </w:pPr>
    </w:p>
    <w:p w14:paraId="38EF8B81" w14:textId="77777777" w:rsidR="001C5526" w:rsidRDefault="001C5526" w:rsidP="001C5526">
      <w:pPr>
        <w:spacing w:line="130" w:lineRule="exact"/>
        <w:jc w:val="both"/>
        <w:rPr>
          <w:rFonts w:ascii="Times New Roman" w:eastAsia="Times New Roman" w:hAnsi="Times New Roman"/>
        </w:rPr>
      </w:pPr>
      <w:bookmarkStart w:id="12" w:name="page13"/>
      <w:bookmarkEnd w:id="12"/>
    </w:p>
    <w:p w14:paraId="58C79593" w14:textId="77777777" w:rsidR="001C5526" w:rsidRDefault="001C5526" w:rsidP="001C5526">
      <w:pPr>
        <w:spacing w:line="283" w:lineRule="auto"/>
        <w:ind w:right="60"/>
        <w:jc w:val="both"/>
        <w:rPr>
          <w:rFonts w:ascii="Arial" w:eastAsia="Arial" w:hAnsi="Arial"/>
        </w:rPr>
      </w:pPr>
      <w:r>
        <w:rPr>
          <w:rFonts w:ascii="Arial" w:eastAsia="Arial" w:hAnsi="Arial"/>
        </w:rPr>
        <w:t xml:space="preserve">Des procédures d’orientation et de suivi peuvent être mises en place entre les PCB et leurs prescripteurs, en utilisant des outils communs (fiche de pré-diagnostic, fiche de suivi, fournis dans la </w:t>
      </w:r>
      <w:hyperlink r:id="rId15" w:history="1">
        <w:r w:rsidRPr="00D55A9A">
          <w:rPr>
            <w:rStyle w:val="Lienhypertexte"/>
            <w:rFonts w:ascii="Arial" w:eastAsia="Arial" w:hAnsi="Arial"/>
          </w:rPr>
          <w:t>boîte à outils des PCB).</w:t>
        </w:r>
      </w:hyperlink>
      <w:r>
        <w:rPr>
          <w:rFonts w:ascii="Arial" w:eastAsia="Arial" w:hAnsi="Arial"/>
        </w:rPr>
        <w:t xml:space="preserve"> Toute transmission d’information doit être validée au préalable par la personne accompagnée.</w:t>
      </w:r>
    </w:p>
    <w:p w14:paraId="7BC20DB4" w14:textId="77777777" w:rsidR="001C5526" w:rsidRDefault="001C5526" w:rsidP="001C5526">
      <w:pPr>
        <w:spacing w:line="187" w:lineRule="exact"/>
        <w:jc w:val="both"/>
        <w:rPr>
          <w:rFonts w:ascii="Times New Roman" w:eastAsia="Times New Roman" w:hAnsi="Times New Roman"/>
        </w:rPr>
      </w:pPr>
    </w:p>
    <w:p w14:paraId="5E94A268" w14:textId="77777777" w:rsidR="001C5526" w:rsidRDefault="001C5526" w:rsidP="001C5526">
      <w:pPr>
        <w:spacing w:line="290" w:lineRule="auto"/>
        <w:ind w:right="60"/>
        <w:jc w:val="both"/>
        <w:rPr>
          <w:rFonts w:ascii="Arial" w:eastAsia="Arial" w:hAnsi="Arial"/>
        </w:rPr>
      </w:pPr>
      <w:r>
        <w:rPr>
          <w:rFonts w:ascii="Arial" w:eastAsia="Arial" w:hAnsi="Arial"/>
        </w:rPr>
        <w:t xml:space="preserve">Un modèle fiche de liaison est fourni dans la </w:t>
      </w:r>
      <w:hyperlink r:id="rId16" w:history="1">
        <w:r w:rsidRPr="00D55A9A">
          <w:rPr>
            <w:rStyle w:val="Lienhypertexte"/>
            <w:rFonts w:ascii="Arial" w:eastAsia="Arial" w:hAnsi="Arial"/>
          </w:rPr>
          <w:t>boîte à outils des PCB</w:t>
        </w:r>
      </w:hyperlink>
      <w:r>
        <w:rPr>
          <w:rFonts w:ascii="Arial" w:eastAsia="Arial" w:hAnsi="Arial"/>
        </w:rPr>
        <w:t xml:space="preserve"> ; il permet à un partenaire d’orienter une personne vers un PCB après avoir réalisé un premier diagnostic attestant l’utilité d’une orientation vers un PCB.</w:t>
      </w:r>
    </w:p>
    <w:p w14:paraId="07275EE7" w14:textId="77777777" w:rsidR="001C5526" w:rsidRDefault="001C5526" w:rsidP="001C5526">
      <w:pPr>
        <w:spacing w:line="148" w:lineRule="exact"/>
        <w:jc w:val="both"/>
        <w:rPr>
          <w:rFonts w:ascii="Times New Roman" w:eastAsia="Times New Roman" w:hAnsi="Times New Roman"/>
        </w:rPr>
      </w:pPr>
    </w:p>
    <w:p w14:paraId="0C7085B5" w14:textId="77777777" w:rsidR="001C5526" w:rsidRDefault="001C5526" w:rsidP="001C5526">
      <w:pPr>
        <w:spacing w:line="312" w:lineRule="auto"/>
        <w:ind w:right="60"/>
        <w:jc w:val="both"/>
        <w:rPr>
          <w:rFonts w:ascii="Arial" w:eastAsia="Arial" w:hAnsi="Arial"/>
        </w:rPr>
      </w:pPr>
      <w:r>
        <w:rPr>
          <w:rFonts w:ascii="Arial" w:eastAsia="Arial" w:hAnsi="Arial"/>
        </w:rPr>
        <w:t>Créanciers et employeurs peuvent aussi s’ils le souhaitent tisser des partenariats avec des groupes de PCB (les PCB d’une région ou d’un réseau), prévoyant des prestations spécifiques.</w:t>
      </w:r>
    </w:p>
    <w:p w14:paraId="53C636A9" w14:textId="77777777" w:rsidR="001C5526" w:rsidRDefault="001C5526" w:rsidP="001C5526">
      <w:pPr>
        <w:spacing w:line="378" w:lineRule="exact"/>
        <w:jc w:val="both"/>
        <w:rPr>
          <w:rFonts w:ascii="Times New Roman" w:eastAsia="Times New Roman" w:hAnsi="Times New Roman"/>
        </w:rPr>
      </w:pPr>
    </w:p>
    <w:p w14:paraId="762BDD4A" w14:textId="77777777" w:rsidR="001C5526" w:rsidRDefault="001C5526" w:rsidP="001C5526">
      <w:pPr>
        <w:spacing w:line="0" w:lineRule="atLeast"/>
        <w:jc w:val="both"/>
        <w:rPr>
          <w:rFonts w:ascii="Arial" w:eastAsia="Arial" w:hAnsi="Arial"/>
          <w:b/>
          <w:color w:val="42519B"/>
          <w:sz w:val="22"/>
        </w:rPr>
      </w:pPr>
      <w:r>
        <w:rPr>
          <w:rFonts w:ascii="Arial" w:eastAsia="Arial" w:hAnsi="Arial"/>
          <w:b/>
          <w:color w:val="42519B"/>
          <w:sz w:val="22"/>
        </w:rPr>
        <w:t>1.2.6</w:t>
      </w:r>
      <w:r>
        <w:rPr>
          <w:rFonts w:ascii="Arial" w:eastAsia="Arial" w:hAnsi="Arial"/>
          <w:b/>
          <w:color w:val="42519B"/>
          <w:sz w:val="22"/>
        </w:rPr>
        <w:tab/>
        <w:t>Organiser des sessions collectives d’information et d’accompagnement</w:t>
      </w:r>
    </w:p>
    <w:p w14:paraId="0BD54F4E" w14:textId="77777777" w:rsidR="001C5526" w:rsidRDefault="001C5526" w:rsidP="001C5526">
      <w:pPr>
        <w:spacing w:line="257" w:lineRule="exact"/>
        <w:jc w:val="both"/>
        <w:rPr>
          <w:rFonts w:ascii="Times New Roman" w:eastAsia="Times New Roman" w:hAnsi="Times New Roman"/>
        </w:rPr>
      </w:pPr>
    </w:p>
    <w:p w14:paraId="11501AB6" w14:textId="77777777" w:rsidR="001C5526" w:rsidRDefault="001C5526" w:rsidP="001C5526">
      <w:pPr>
        <w:spacing w:line="282" w:lineRule="auto"/>
        <w:ind w:right="20"/>
        <w:jc w:val="both"/>
        <w:rPr>
          <w:rFonts w:ascii="Arial" w:eastAsia="Arial" w:hAnsi="Arial"/>
        </w:rPr>
      </w:pPr>
      <w:r>
        <w:rPr>
          <w:rFonts w:ascii="Arial" w:eastAsia="Arial" w:hAnsi="Arial"/>
        </w:rPr>
        <w:t>L’objectif des sessions est d’offrir une alternative ou un complément à l’accompagnement budgétaire individuel. Elles apportent de l’information, des conseils, permettent de l’échange sur des problématiques, et permettent aux personnes d’échanger entre elles dans le cadre de petits groupes. Elles ne doivent pas être imposées aux personnes et s’adressent en priorité aux personnes suivies au sein du PCB. Elles peuvent être ouvertes à des personnes suivies par d’autres PCB sur accord de l’organisateur(</w:t>
      </w:r>
      <w:proofErr w:type="spellStart"/>
      <w:r>
        <w:rPr>
          <w:rFonts w:ascii="Arial" w:eastAsia="Arial" w:hAnsi="Arial"/>
        </w:rPr>
        <w:t>trice</w:t>
      </w:r>
      <w:proofErr w:type="spellEnd"/>
      <w:r>
        <w:rPr>
          <w:rFonts w:ascii="Arial" w:eastAsia="Arial" w:hAnsi="Arial"/>
        </w:rPr>
        <w:t>). Les sessions peuvent être organisées conjointement par plusieurs PCB.</w:t>
      </w:r>
    </w:p>
    <w:p w14:paraId="491D7482" w14:textId="77777777" w:rsidR="001C5526" w:rsidRDefault="001C5526" w:rsidP="001C5526">
      <w:pPr>
        <w:spacing w:line="165" w:lineRule="exact"/>
        <w:jc w:val="both"/>
        <w:rPr>
          <w:rFonts w:ascii="Times New Roman" w:eastAsia="Times New Roman" w:hAnsi="Times New Roman"/>
        </w:rPr>
      </w:pPr>
    </w:p>
    <w:p w14:paraId="0A0B8881" w14:textId="77777777" w:rsidR="001C5526" w:rsidRDefault="001C5526" w:rsidP="001C5526">
      <w:pPr>
        <w:spacing w:line="284" w:lineRule="auto"/>
        <w:ind w:right="60"/>
        <w:jc w:val="both"/>
        <w:rPr>
          <w:rFonts w:ascii="Arial" w:eastAsia="Arial" w:hAnsi="Arial"/>
        </w:rPr>
      </w:pPr>
      <w:r>
        <w:rPr>
          <w:rFonts w:ascii="Arial" w:eastAsia="Arial" w:hAnsi="Arial"/>
        </w:rPr>
        <w:t>Chaque PCB organise une session collective d’information et d’accompagnement au moins deux fois par an. La participation à ces sessions, ou à celles qui sont organisées dans d’autres structures et dont il a connaissance, est proposée aux personnes pour qui ce format semble adapté. Ces personnes sont libres de les accepter ou non.</w:t>
      </w:r>
    </w:p>
    <w:p w14:paraId="77807834" w14:textId="77777777" w:rsidR="001C5526" w:rsidRDefault="001C5526" w:rsidP="001C5526">
      <w:pPr>
        <w:spacing w:line="161" w:lineRule="exact"/>
        <w:jc w:val="both"/>
        <w:rPr>
          <w:rFonts w:ascii="Times New Roman" w:eastAsia="Times New Roman" w:hAnsi="Times New Roman"/>
        </w:rPr>
      </w:pPr>
    </w:p>
    <w:p w14:paraId="16905DB3" w14:textId="77777777" w:rsidR="001C5526" w:rsidRDefault="001C5526" w:rsidP="001C5526">
      <w:pPr>
        <w:spacing w:line="290" w:lineRule="auto"/>
        <w:ind w:right="40"/>
        <w:jc w:val="both"/>
        <w:rPr>
          <w:rFonts w:ascii="Arial" w:eastAsia="Arial" w:hAnsi="Arial"/>
        </w:rPr>
      </w:pPr>
      <w:r>
        <w:rPr>
          <w:rFonts w:ascii="Arial" w:eastAsia="Arial" w:hAnsi="Arial"/>
        </w:rPr>
        <w:t>Un « socle » d’informations collectives est proposé par le PCB, que ces derniers réalisent eux-mêmes les actions ou non. Le PCB peut accueillir des intervenants extérieurs et intervenir à l’extérieur de ses locaux.</w:t>
      </w:r>
    </w:p>
    <w:p w14:paraId="3B676AC7" w14:textId="77777777" w:rsidR="001C5526" w:rsidRDefault="001C5526" w:rsidP="001C5526">
      <w:pPr>
        <w:spacing w:line="152" w:lineRule="exact"/>
        <w:jc w:val="both"/>
        <w:rPr>
          <w:rFonts w:ascii="Times New Roman" w:eastAsia="Times New Roman" w:hAnsi="Times New Roman"/>
        </w:rPr>
      </w:pPr>
    </w:p>
    <w:p w14:paraId="09782A77" w14:textId="77777777" w:rsidR="001C5526" w:rsidRDefault="001C5526" w:rsidP="001C5526">
      <w:pPr>
        <w:spacing w:line="284" w:lineRule="auto"/>
        <w:ind w:right="40"/>
        <w:jc w:val="both"/>
        <w:rPr>
          <w:rFonts w:ascii="Arial" w:eastAsia="Arial" w:hAnsi="Arial"/>
        </w:rPr>
      </w:pPr>
      <w:r>
        <w:rPr>
          <w:rFonts w:ascii="Arial" w:eastAsia="Arial" w:hAnsi="Arial"/>
        </w:rPr>
        <w:t>Le socle d’informations collectives peut porter sur les thèmes suivants : la gestion de son budget, la gestion des projets ou des coups durs (accidents de la vie), les économies d’énergie dans le logement, l’utilisation d’un compte bancaire et des moyens de paiement, les assurances, la prévention et le traitement du surendettement, le crédit et le microcrédit, l’épargne. Elles s’appuient sur des situations concrètes et suivent un format pédagogique libre.</w:t>
      </w:r>
    </w:p>
    <w:p w14:paraId="6201C65C" w14:textId="77777777" w:rsidR="001C5526" w:rsidRDefault="001C5526" w:rsidP="001C5526">
      <w:pPr>
        <w:spacing w:line="159" w:lineRule="exact"/>
        <w:jc w:val="both"/>
        <w:rPr>
          <w:rFonts w:ascii="Times New Roman" w:eastAsia="Times New Roman" w:hAnsi="Times New Roman"/>
        </w:rPr>
      </w:pPr>
    </w:p>
    <w:p w14:paraId="79239AEC" w14:textId="77777777" w:rsidR="001C5526" w:rsidRDefault="001C5526" w:rsidP="001C5526">
      <w:pPr>
        <w:spacing w:line="290" w:lineRule="auto"/>
        <w:ind w:right="60"/>
        <w:jc w:val="both"/>
        <w:rPr>
          <w:rFonts w:ascii="Arial" w:eastAsia="Arial" w:hAnsi="Arial"/>
        </w:rPr>
      </w:pPr>
      <w:r>
        <w:rPr>
          <w:rFonts w:ascii="Arial" w:eastAsia="Arial" w:hAnsi="Arial"/>
        </w:rPr>
        <w:t>Les supports d’information disponibles sur ces sujets sont mis à disposition des PCB sur le portail « Mes questions d’argent ». Il s’agit de documents réalisés par la Banque de France dans le cadre de ses missions et par les partenaires du réseau des PCB.</w:t>
      </w:r>
    </w:p>
    <w:p w14:paraId="65FB5854" w14:textId="77777777" w:rsidR="001C5526" w:rsidRDefault="001C5526" w:rsidP="001C5526">
      <w:pPr>
        <w:spacing w:line="20" w:lineRule="exact"/>
        <w:jc w:val="both"/>
        <w:rPr>
          <w:rFonts w:ascii="Times New Roman" w:eastAsia="Times New Roman" w:hAnsi="Times New Roman"/>
        </w:rPr>
      </w:pPr>
    </w:p>
    <w:p w14:paraId="76786D72" w14:textId="77777777" w:rsidR="001C5526" w:rsidRDefault="001C5526" w:rsidP="001C5526">
      <w:pPr>
        <w:spacing w:line="200" w:lineRule="exact"/>
        <w:jc w:val="both"/>
        <w:rPr>
          <w:rFonts w:ascii="Times New Roman" w:eastAsia="Times New Roman" w:hAnsi="Times New Roman"/>
        </w:rPr>
      </w:pPr>
    </w:p>
    <w:p w14:paraId="050BB3F1" w14:textId="120D211F" w:rsidR="001C5526" w:rsidRPr="00C80961" w:rsidRDefault="001C5526" w:rsidP="001C5526">
      <w:pPr>
        <w:spacing w:line="192" w:lineRule="exact"/>
        <w:jc w:val="both"/>
        <w:rPr>
          <w:rFonts w:ascii="Times New Roman" w:eastAsia="Times New Roman" w:hAnsi="Times New Roman"/>
        </w:rPr>
        <w:sectPr w:rsidR="001C5526" w:rsidRPr="00C80961">
          <w:pgSz w:w="11900" w:h="16838"/>
          <w:pgMar w:top="1440" w:right="1386" w:bottom="1440" w:left="1420" w:header="0" w:footer="0" w:gutter="0"/>
          <w:cols w:space="0" w:equalWidth="0">
            <w:col w:w="9100"/>
          </w:cols>
          <w:docGrid w:linePitch="360"/>
        </w:sectPr>
      </w:pPr>
      <w:r>
        <w:rPr>
          <w:noProof/>
          <w:sz w:val="16"/>
        </w:rPr>
        <w:drawing>
          <wp:anchor distT="0" distB="0" distL="114300" distR="114300" simplePos="0" relativeHeight="251670528" behindDoc="1" locked="0" layoutInCell="1" allowOverlap="1" wp14:anchorId="0032E02E" wp14:editId="181FABC3">
            <wp:simplePos x="0" y="0"/>
            <wp:positionH relativeFrom="column">
              <wp:posOffset>5406390</wp:posOffset>
            </wp:positionH>
            <wp:positionV relativeFrom="paragraph">
              <wp:posOffset>2184400</wp:posOffset>
            </wp:positionV>
            <wp:extent cx="1255395" cy="936625"/>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395" cy="936625"/>
                    </a:xfrm>
                    <a:prstGeom prst="rect">
                      <a:avLst/>
                    </a:prstGeom>
                    <a:noFill/>
                  </pic:spPr>
                </pic:pic>
              </a:graphicData>
            </a:graphic>
            <wp14:sizeRelH relativeFrom="page">
              <wp14:pctWidth>0</wp14:pctWidth>
            </wp14:sizeRelH>
            <wp14:sizeRelV relativeFrom="page">
              <wp14:pctHeight>0</wp14:pctHeight>
            </wp14:sizeRelV>
          </wp:anchor>
        </w:drawing>
      </w:r>
    </w:p>
    <w:p w14:paraId="2D02CC0A" w14:textId="77777777" w:rsidR="001C5526" w:rsidRPr="00BF2102" w:rsidRDefault="001C5526" w:rsidP="001C5526">
      <w:pPr>
        <w:spacing w:line="0" w:lineRule="atLeast"/>
        <w:jc w:val="both"/>
        <w:rPr>
          <w:rFonts w:ascii="Arial" w:eastAsia="Arial" w:hAnsi="Arial"/>
          <w:b/>
          <w:color w:val="42519B"/>
          <w:sz w:val="22"/>
        </w:rPr>
      </w:pPr>
      <w:bookmarkStart w:id="13" w:name="page14"/>
      <w:bookmarkEnd w:id="13"/>
      <w:r>
        <w:rPr>
          <w:rFonts w:ascii="Arial" w:eastAsia="Arial" w:hAnsi="Arial"/>
          <w:b/>
          <w:color w:val="42519B"/>
          <w:sz w:val="22"/>
        </w:rPr>
        <w:t>1.2.7</w:t>
      </w:r>
      <w:r w:rsidRPr="00BF2102">
        <w:rPr>
          <w:rFonts w:ascii="Arial" w:eastAsia="Arial" w:hAnsi="Arial"/>
          <w:b/>
          <w:color w:val="42519B"/>
          <w:sz w:val="22"/>
        </w:rPr>
        <w:tab/>
        <w:t>Remonter des données d’activité</w:t>
      </w:r>
    </w:p>
    <w:p w14:paraId="5F5A6AE8" w14:textId="77777777" w:rsidR="001C5526" w:rsidRDefault="001C5526" w:rsidP="001C5526">
      <w:pPr>
        <w:spacing w:line="261" w:lineRule="exact"/>
        <w:jc w:val="both"/>
        <w:rPr>
          <w:rFonts w:ascii="Times New Roman" w:eastAsia="Times New Roman" w:hAnsi="Times New Roman"/>
        </w:rPr>
      </w:pPr>
    </w:p>
    <w:p w14:paraId="2AC426DE" w14:textId="77777777" w:rsidR="001C5526" w:rsidRDefault="001C5526" w:rsidP="001C5526">
      <w:pPr>
        <w:spacing w:line="310" w:lineRule="auto"/>
        <w:ind w:right="40"/>
        <w:jc w:val="both"/>
        <w:rPr>
          <w:rFonts w:ascii="Arial" w:eastAsia="Arial" w:hAnsi="Arial"/>
        </w:rPr>
      </w:pPr>
      <w:r>
        <w:rPr>
          <w:rFonts w:ascii="Arial" w:eastAsia="Arial" w:hAnsi="Arial"/>
        </w:rPr>
        <w:t>Les PCB doivent renseigner chaque année les indicateurs du rapport d’activité type annexé à la convention financière qu’ils concluent avec les services de l’Etat.</w:t>
      </w:r>
    </w:p>
    <w:p w14:paraId="4213CB4B" w14:textId="77777777" w:rsidR="001C5526" w:rsidRDefault="001C5526" w:rsidP="001C5526">
      <w:pPr>
        <w:spacing w:line="134" w:lineRule="exact"/>
        <w:jc w:val="both"/>
        <w:rPr>
          <w:rFonts w:ascii="Times New Roman" w:eastAsia="Times New Roman" w:hAnsi="Times New Roman"/>
        </w:rPr>
      </w:pPr>
    </w:p>
    <w:p w14:paraId="0C6AE260" w14:textId="77777777" w:rsidR="001C5526" w:rsidRDefault="001C5526" w:rsidP="001C5526">
      <w:pPr>
        <w:spacing w:line="290" w:lineRule="auto"/>
        <w:ind w:right="40"/>
        <w:jc w:val="both"/>
        <w:rPr>
          <w:rFonts w:ascii="Arial" w:eastAsia="Arial" w:hAnsi="Arial"/>
        </w:rPr>
      </w:pPr>
      <w:r>
        <w:rPr>
          <w:rFonts w:ascii="Arial" w:eastAsia="Arial" w:hAnsi="Arial"/>
        </w:rPr>
        <w:t>Le rapport d’activité sert de base à une enquête régionale réalisée au plus tard au 31 janvier de l’année N+1 pour l’activité de l’année N. Les structures labellisées répondent à l’enquête de manière complète et tiennent leurs données d’activité à disposition des services de l’Etat.</w:t>
      </w:r>
    </w:p>
    <w:p w14:paraId="7B7B4674" w14:textId="77777777" w:rsidR="001C5526" w:rsidRDefault="001C5526" w:rsidP="001C5526">
      <w:pPr>
        <w:spacing w:line="145" w:lineRule="exact"/>
        <w:jc w:val="both"/>
        <w:rPr>
          <w:rFonts w:ascii="Times New Roman" w:eastAsia="Times New Roman" w:hAnsi="Times New Roman"/>
        </w:rPr>
      </w:pPr>
    </w:p>
    <w:p w14:paraId="434AB837" w14:textId="77777777" w:rsidR="001C5526" w:rsidRDefault="001C5526" w:rsidP="001C5526">
      <w:pPr>
        <w:spacing w:line="283" w:lineRule="auto"/>
        <w:jc w:val="both"/>
        <w:rPr>
          <w:rFonts w:ascii="Arial" w:eastAsia="Arial" w:hAnsi="Arial"/>
        </w:rPr>
      </w:pPr>
      <w:r>
        <w:rPr>
          <w:rFonts w:ascii="Arial" w:eastAsia="Arial" w:hAnsi="Arial"/>
        </w:rPr>
        <w:t xml:space="preserve">Le rapport est constitué d’indicateurs de suivi national permettant de </w:t>
      </w:r>
      <w:r>
        <w:rPr>
          <w:rFonts w:ascii="Arial" w:eastAsia="Arial" w:hAnsi="Arial"/>
          <w:b/>
        </w:rPr>
        <w:t>mesurer l’activité, la finalité, les objectifs et les résultats du réseau.</w:t>
      </w:r>
      <w:r>
        <w:rPr>
          <w:rFonts w:ascii="Arial" w:eastAsia="Arial" w:hAnsi="Arial"/>
        </w:rPr>
        <w:t xml:space="preserve"> Les candidats sont informés qu’outre les remontées</w:t>
      </w:r>
      <w:r>
        <w:rPr>
          <w:rFonts w:ascii="Arial" w:eastAsia="Arial" w:hAnsi="Arial"/>
          <w:b/>
        </w:rPr>
        <w:t xml:space="preserve"> </w:t>
      </w:r>
      <w:r>
        <w:rPr>
          <w:rFonts w:ascii="Arial" w:eastAsia="Arial" w:hAnsi="Arial"/>
        </w:rPr>
        <w:t>d’information annuelles, l’Etat pourra demander des évaluations spécifiques ; demandant la remontée d’autres indicateurs et informations tant sur le plan quantitatif que qualitatif.</w:t>
      </w:r>
    </w:p>
    <w:p w14:paraId="2489FB5C" w14:textId="77777777" w:rsidR="001C5526" w:rsidRDefault="001C5526" w:rsidP="001C5526">
      <w:pPr>
        <w:spacing w:line="140" w:lineRule="exact"/>
        <w:jc w:val="both"/>
        <w:rPr>
          <w:rFonts w:ascii="Times New Roman" w:eastAsia="Times New Roman" w:hAnsi="Times New Roman"/>
        </w:rPr>
      </w:pPr>
    </w:p>
    <w:p w14:paraId="5C7CC90B" w14:textId="77777777" w:rsidR="001C5526" w:rsidRDefault="001C5526" w:rsidP="001C5526">
      <w:pPr>
        <w:spacing w:line="0" w:lineRule="atLeast"/>
        <w:jc w:val="both"/>
        <w:rPr>
          <w:rFonts w:ascii="Arial" w:eastAsia="Arial" w:hAnsi="Arial"/>
          <w:b/>
          <w:color w:val="42519B"/>
          <w:sz w:val="22"/>
        </w:rPr>
      </w:pPr>
      <w:r>
        <w:rPr>
          <w:rFonts w:ascii="Arial" w:eastAsia="Arial" w:hAnsi="Arial"/>
          <w:b/>
          <w:color w:val="42519B"/>
          <w:sz w:val="22"/>
        </w:rPr>
        <w:t>1.2.8</w:t>
      </w:r>
      <w:r>
        <w:rPr>
          <w:rFonts w:ascii="Arial" w:eastAsia="Arial" w:hAnsi="Arial"/>
          <w:b/>
          <w:color w:val="42519B"/>
          <w:sz w:val="22"/>
        </w:rPr>
        <w:tab/>
        <w:t>Suivre un cursus obligatoire de sensibilisation, information ou formation</w:t>
      </w:r>
    </w:p>
    <w:p w14:paraId="3A3995EB" w14:textId="77777777" w:rsidR="001C5526" w:rsidRDefault="001C5526" w:rsidP="001C5526">
      <w:pPr>
        <w:spacing w:line="259" w:lineRule="exact"/>
        <w:jc w:val="both"/>
        <w:rPr>
          <w:rFonts w:ascii="Times New Roman" w:eastAsia="Times New Roman" w:hAnsi="Times New Roman"/>
        </w:rPr>
      </w:pPr>
    </w:p>
    <w:p w14:paraId="4E3939ED" w14:textId="77777777" w:rsidR="001C5526" w:rsidRPr="00BF2102" w:rsidRDefault="001C5526" w:rsidP="001C5526">
      <w:pPr>
        <w:spacing w:line="259" w:lineRule="exact"/>
        <w:jc w:val="both"/>
        <w:rPr>
          <w:rFonts w:ascii="Arial" w:eastAsia="Times New Roman" w:hAnsi="Arial"/>
        </w:rPr>
      </w:pPr>
      <w:r w:rsidRPr="00BF2102">
        <w:rPr>
          <w:rFonts w:ascii="Arial" w:eastAsia="Arial" w:hAnsi="Arial"/>
        </w:rPr>
        <w:t xml:space="preserve">L’objectif de ces sessions d’acquérir le socle minimum de compétences et de partager les mêmes pratiques. Ainsi, tous les membres de l’équipe du PCB amenés à intervenir auprès de la personne accompagnée - pour des actes métiers autres que l’accueil et la prise de rendez-vous - doivent avoir suivi </w:t>
      </w:r>
      <w:r w:rsidRPr="00BF2102">
        <w:rPr>
          <w:rFonts w:ascii="Arial" w:eastAsia="Times New Roman" w:hAnsi="Arial"/>
        </w:rPr>
        <w:t>ou devront suivre une session sur les thèmes suivants :</w:t>
      </w:r>
    </w:p>
    <w:p w14:paraId="047025F9" w14:textId="77777777" w:rsidR="001C5526" w:rsidRPr="00BF2102" w:rsidRDefault="001C5526" w:rsidP="001C5526">
      <w:pPr>
        <w:spacing w:line="259" w:lineRule="exact"/>
        <w:jc w:val="both"/>
        <w:rPr>
          <w:rFonts w:ascii="Times New Roman" w:eastAsia="Times New Roman" w:hAnsi="Times New Roman"/>
        </w:rPr>
      </w:pPr>
    </w:p>
    <w:p w14:paraId="5D6D7202" w14:textId="77777777" w:rsidR="001C5526" w:rsidRPr="00BF2102" w:rsidRDefault="001C5526" w:rsidP="001C5526">
      <w:pPr>
        <w:numPr>
          <w:ilvl w:val="0"/>
          <w:numId w:val="16"/>
        </w:numPr>
        <w:spacing w:line="259" w:lineRule="exact"/>
        <w:jc w:val="both"/>
        <w:rPr>
          <w:rFonts w:ascii="Arial" w:eastAsia="Times New Roman" w:hAnsi="Arial"/>
        </w:rPr>
      </w:pPr>
      <w:r w:rsidRPr="00BF2102">
        <w:rPr>
          <w:rFonts w:ascii="Arial" w:eastAsia="Times New Roman" w:hAnsi="Arial"/>
        </w:rPr>
        <w:t xml:space="preserve">L’accueil de publics en difficultés, notamment la technique dite de l’écoute active ; </w:t>
      </w:r>
    </w:p>
    <w:p w14:paraId="4ABBAB8A" w14:textId="77777777" w:rsidR="001C5526" w:rsidRPr="00BF2102" w:rsidRDefault="001C5526" w:rsidP="001C5526">
      <w:pPr>
        <w:numPr>
          <w:ilvl w:val="0"/>
          <w:numId w:val="16"/>
        </w:numPr>
        <w:spacing w:line="259" w:lineRule="exact"/>
        <w:jc w:val="both"/>
        <w:rPr>
          <w:rFonts w:ascii="Arial" w:eastAsia="Times New Roman" w:hAnsi="Arial"/>
        </w:rPr>
      </w:pPr>
      <w:r w:rsidRPr="00BF2102">
        <w:rPr>
          <w:rFonts w:ascii="Arial" w:eastAsia="Times New Roman" w:hAnsi="Arial"/>
        </w:rPr>
        <w:t>La gestion budgétaire, la gestion des accidents de la vie ;</w:t>
      </w:r>
    </w:p>
    <w:p w14:paraId="1CB0ADCB" w14:textId="77777777" w:rsidR="001C5526" w:rsidRPr="00BF2102" w:rsidRDefault="001C5526" w:rsidP="001C5526">
      <w:pPr>
        <w:numPr>
          <w:ilvl w:val="0"/>
          <w:numId w:val="16"/>
        </w:numPr>
        <w:spacing w:line="259" w:lineRule="exact"/>
        <w:jc w:val="both"/>
        <w:rPr>
          <w:rFonts w:ascii="Arial" w:eastAsia="Times New Roman" w:hAnsi="Arial"/>
        </w:rPr>
      </w:pPr>
      <w:r w:rsidRPr="00BF2102">
        <w:rPr>
          <w:rFonts w:ascii="Arial" w:eastAsia="Times New Roman" w:hAnsi="Arial"/>
        </w:rPr>
        <w:t xml:space="preserve">L’utilisation d’un compte bancaire et des moyens de paiement ; </w:t>
      </w:r>
    </w:p>
    <w:p w14:paraId="4108045C" w14:textId="77777777" w:rsidR="001C5526" w:rsidRPr="00BF2102" w:rsidRDefault="001C5526" w:rsidP="001C5526">
      <w:pPr>
        <w:numPr>
          <w:ilvl w:val="0"/>
          <w:numId w:val="16"/>
        </w:numPr>
        <w:spacing w:line="259" w:lineRule="exact"/>
        <w:jc w:val="both"/>
        <w:rPr>
          <w:rFonts w:ascii="Arial" w:eastAsia="Times New Roman" w:hAnsi="Arial"/>
        </w:rPr>
      </w:pPr>
      <w:r w:rsidRPr="00BF2102">
        <w:rPr>
          <w:rFonts w:ascii="Arial" w:eastAsia="Times New Roman" w:hAnsi="Arial"/>
        </w:rPr>
        <w:t>Le surendettement et l’inclusion bancaire ;</w:t>
      </w:r>
    </w:p>
    <w:p w14:paraId="6B9C1F6D" w14:textId="77777777" w:rsidR="001C5526" w:rsidRPr="00BF2102" w:rsidRDefault="001C5526" w:rsidP="001C5526">
      <w:pPr>
        <w:numPr>
          <w:ilvl w:val="0"/>
          <w:numId w:val="16"/>
        </w:numPr>
        <w:spacing w:line="259" w:lineRule="exact"/>
        <w:jc w:val="both"/>
        <w:rPr>
          <w:rFonts w:ascii="Arial" w:eastAsia="Times New Roman" w:hAnsi="Arial"/>
        </w:rPr>
      </w:pPr>
      <w:r w:rsidRPr="00BF2102">
        <w:rPr>
          <w:rFonts w:ascii="Arial" w:eastAsia="Times New Roman" w:hAnsi="Arial"/>
        </w:rPr>
        <w:t xml:space="preserve">La relation bancaire, l’épargne et l’assurance ; </w:t>
      </w:r>
    </w:p>
    <w:p w14:paraId="5F6E88EA" w14:textId="77777777" w:rsidR="001C5526" w:rsidRPr="00BF2102" w:rsidRDefault="001C5526" w:rsidP="001C5526">
      <w:pPr>
        <w:numPr>
          <w:ilvl w:val="0"/>
          <w:numId w:val="16"/>
        </w:numPr>
        <w:spacing w:line="259" w:lineRule="exact"/>
        <w:jc w:val="both"/>
        <w:rPr>
          <w:rFonts w:ascii="Arial" w:eastAsia="Times New Roman" w:hAnsi="Arial"/>
        </w:rPr>
      </w:pPr>
      <w:r w:rsidRPr="00BF2102">
        <w:rPr>
          <w:rFonts w:ascii="Arial" w:eastAsia="Times New Roman" w:hAnsi="Arial"/>
        </w:rPr>
        <w:t>Le maillage territorial de l’accès aux droits ;</w:t>
      </w:r>
    </w:p>
    <w:p w14:paraId="2E875DA3" w14:textId="77777777" w:rsidR="001C5526" w:rsidRPr="00BF2102" w:rsidRDefault="001C5526" w:rsidP="001C5526">
      <w:pPr>
        <w:numPr>
          <w:ilvl w:val="0"/>
          <w:numId w:val="16"/>
        </w:numPr>
        <w:spacing w:line="259" w:lineRule="exact"/>
        <w:jc w:val="both"/>
        <w:rPr>
          <w:rFonts w:ascii="Arial" w:eastAsia="Times New Roman" w:hAnsi="Arial"/>
        </w:rPr>
      </w:pPr>
      <w:r w:rsidRPr="00BF2102">
        <w:rPr>
          <w:rFonts w:ascii="Arial" w:eastAsia="Times New Roman" w:hAnsi="Arial"/>
        </w:rPr>
        <w:t>Le crédit / microcrédit.</w:t>
      </w:r>
    </w:p>
    <w:p w14:paraId="1A200DE2" w14:textId="77777777" w:rsidR="001C5526" w:rsidRDefault="001C5526" w:rsidP="001C5526">
      <w:pPr>
        <w:spacing w:line="266" w:lineRule="exact"/>
        <w:jc w:val="both"/>
        <w:rPr>
          <w:rFonts w:ascii="Times New Roman" w:eastAsia="Times New Roman" w:hAnsi="Times New Roman"/>
        </w:rPr>
      </w:pPr>
    </w:p>
    <w:p w14:paraId="5AC15E82" w14:textId="77777777" w:rsidR="001C5526" w:rsidRDefault="001C5526" w:rsidP="001C5526">
      <w:pPr>
        <w:spacing w:line="290" w:lineRule="auto"/>
        <w:ind w:right="40"/>
        <w:jc w:val="both"/>
        <w:rPr>
          <w:rFonts w:ascii="Arial" w:eastAsia="Arial" w:hAnsi="Arial"/>
        </w:rPr>
      </w:pPr>
      <w:r>
        <w:rPr>
          <w:rFonts w:ascii="Arial" w:eastAsia="Arial" w:hAnsi="Arial"/>
        </w:rPr>
        <w:t xml:space="preserve">Pour l’ensemble de ces thèmes - ou tout autre qu’ils souhaiteraient aborder, telles que les économies d’énergie dans le logement - les PCB peuvent recourir à l’offre de formation des différents acteurs intervenant en matière d’éducation financière et aux outils disponibles </w:t>
      </w:r>
      <w:hyperlink r:id="rId17" w:history="1">
        <w:r w:rsidRPr="00D55A9A">
          <w:rPr>
            <w:rStyle w:val="Lienhypertexte"/>
            <w:rFonts w:ascii="Arial" w:eastAsia="Arial" w:hAnsi="Arial"/>
          </w:rPr>
          <w:t>dans la boîte à outils PCB.</w:t>
        </w:r>
      </w:hyperlink>
    </w:p>
    <w:p w14:paraId="47537F09" w14:textId="77777777" w:rsidR="001C5526" w:rsidRDefault="001C5526" w:rsidP="001C5526">
      <w:pPr>
        <w:spacing w:line="152" w:lineRule="exact"/>
        <w:jc w:val="both"/>
        <w:rPr>
          <w:rFonts w:ascii="Times New Roman" w:eastAsia="Times New Roman" w:hAnsi="Times New Roman"/>
        </w:rPr>
      </w:pPr>
    </w:p>
    <w:p w14:paraId="693D65FE" w14:textId="77777777" w:rsidR="001C5526" w:rsidRDefault="001C5526" w:rsidP="001C5526">
      <w:pPr>
        <w:spacing w:line="290" w:lineRule="auto"/>
        <w:ind w:right="20"/>
        <w:jc w:val="both"/>
        <w:rPr>
          <w:rFonts w:ascii="Arial" w:eastAsia="Arial" w:hAnsi="Arial"/>
        </w:rPr>
      </w:pPr>
      <w:r>
        <w:rPr>
          <w:rFonts w:ascii="Arial" w:eastAsia="Arial" w:hAnsi="Arial"/>
        </w:rPr>
        <w:t>Les sessions d’informations délivrées par la Banque de France peuvent également permettre d’atteindre cet objectif de formation pour les thèmes listés ci-dessus, excepté pour ce qui concerne la gestion budgétaire et l’accès aux droits.</w:t>
      </w:r>
    </w:p>
    <w:p w14:paraId="737EA66C" w14:textId="77777777" w:rsidR="001C5526" w:rsidRDefault="001C5526" w:rsidP="001C5526">
      <w:pPr>
        <w:spacing w:line="152" w:lineRule="exact"/>
        <w:jc w:val="both"/>
        <w:rPr>
          <w:rFonts w:ascii="Times New Roman" w:eastAsia="Times New Roman" w:hAnsi="Times New Roman"/>
        </w:rPr>
      </w:pPr>
    </w:p>
    <w:p w14:paraId="5CC385AD" w14:textId="77777777" w:rsidR="001C5526" w:rsidRDefault="001C5526" w:rsidP="001C5526">
      <w:pPr>
        <w:spacing w:line="283" w:lineRule="auto"/>
        <w:ind w:right="20"/>
        <w:jc w:val="both"/>
        <w:rPr>
          <w:rFonts w:ascii="Arial" w:eastAsia="Arial" w:hAnsi="Arial"/>
        </w:rPr>
      </w:pPr>
      <w:r>
        <w:rPr>
          <w:rFonts w:ascii="Arial" w:eastAsia="Arial" w:hAnsi="Arial"/>
        </w:rPr>
        <w:t>La durée des formations doit être suffisante pour que le personnel, salarié ou bénévole, dédié à l’activité PCB détienne les compétences nécessaires à la mise en œuvre des actes métiers prévus au présent cahier des charges. Les personnes déjà formées doivent suivre des sessions régulières de mise à jour de leurs compétences.</w:t>
      </w:r>
    </w:p>
    <w:p w14:paraId="53EC3535" w14:textId="77777777" w:rsidR="001C5526" w:rsidRDefault="001C5526" w:rsidP="001C5526">
      <w:pPr>
        <w:spacing w:line="199" w:lineRule="exact"/>
        <w:jc w:val="both"/>
        <w:rPr>
          <w:rFonts w:ascii="Times New Roman" w:eastAsia="Times New Roman" w:hAnsi="Times New Roman"/>
        </w:rPr>
      </w:pPr>
    </w:p>
    <w:p w14:paraId="27C219A8" w14:textId="77777777" w:rsidR="001C5526" w:rsidRPr="00BF2102" w:rsidRDefault="001C5526" w:rsidP="001C5526">
      <w:pPr>
        <w:spacing w:line="0" w:lineRule="atLeast"/>
        <w:jc w:val="both"/>
        <w:rPr>
          <w:rFonts w:ascii="Arial" w:eastAsia="Arial" w:hAnsi="Arial"/>
          <w:b/>
          <w:color w:val="42519B"/>
          <w:sz w:val="28"/>
        </w:rPr>
      </w:pPr>
      <w:r w:rsidRPr="00BF2102">
        <w:rPr>
          <w:rFonts w:ascii="Arial" w:eastAsia="Arial" w:hAnsi="Arial"/>
          <w:b/>
          <w:color w:val="42519B"/>
          <w:sz w:val="28"/>
        </w:rPr>
        <w:t>2. Soutien financier au réseau PCB</w:t>
      </w:r>
    </w:p>
    <w:p w14:paraId="5C5F0EFB" w14:textId="77777777" w:rsidR="001C5526" w:rsidRDefault="001C5526" w:rsidP="001C5526">
      <w:pPr>
        <w:spacing w:line="212" w:lineRule="exact"/>
        <w:jc w:val="both"/>
        <w:rPr>
          <w:rFonts w:ascii="Times New Roman" w:eastAsia="Times New Roman" w:hAnsi="Times New Roman"/>
        </w:rPr>
      </w:pPr>
    </w:p>
    <w:p w14:paraId="45CEA1ED" w14:textId="77777777" w:rsidR="001C5526" w:rsidRDefault="001C5526" w:rsidP="001C5526">
      <w:pPr>
        <w:spacing w:line="0" w:lineRule="atLeast"/>
        <w:jc w:val="both"/>
        <w:rPr>
          <w:rFonts w:ascii="Arial" w:eastAsia="Arial" w:hAnsi="Arial"/>
          <w:b/>
          <w:color w:val="42519B"/>
          <w:sz w:val="22"/>
        </w:rPr>
      </w:pPr>
      <w:r w:rsidRPr="00BF2102">
        <w:rPr>
          <w:rFonts w:ascii="Arial" w:eastAsia="Arial" w:hAnsi="Arial"/>
          <w:b/>
          <w:color w:val="42519B"/>
          <w:sz w:val="22"/>
        </w:rPr>
        <w:t>2.1 Forfait financier</w:t>
      </w:r>
    </w:p>
    <w:p w14:paraId="2326ECC6" w14:textId="77777777" w:rsidR="001C5526" w:rsidRPr="00BF2102" w:rsidRDefault="001C5526" w:rsidP="001C5526">
      <w:pPr>
        <w:spacing w:line="0" w:lineRule="atLeast"/>
        <w:jc w:val="both"/>
        <w:rPr>
          <w:rFonts w:ascii="Arial" w:eastAsia="Arial" w:hAnsi="Arial"/>
          <w:b/>
          <w:color w:val="42519B"/>
          <w:sz w:val="22"/>
        </w:rPr>
      </w:pPr>
    </w:p>
    <w:p w14:paraId="27561C15" w14:textId="77777777" w:rsidR="001C5526" w:rsidRDefault="001C5526" w:rsidP="001C5526">
      <w:pPr>
        <w:spacing w:line="12" w:lineRule="exact"/>
        <w:jc w:val="both"/>
        <w:rPr>
          <w:rFonts w:ascii="Times New Roman" w:eastAsia="Times New Roman" w:hAnsi="Times New Roman"/>
        </w:rPr>
      </w:pPr>
    </w:p>
    <w:p w14:paraId="2D80154A" w14:textId="77777777" w:rsidR="001C5526" w:rsidRDefault="001C5526" w:rsidP="001C5526">
      <w:pPr>
        <w:spacing w:line="308" w:lineRule="auto"/>
        <w:ind w:right="40"/>
        <w:jc w:val="both"/>
        <w:rPr>
          <w:rFonts w:ascii="Arial" w:eastAsia="Arial" w:hAnsi="Arial"/>
        </w:rPr>
      </w:pPr>
      <w:r>
        <w:rPr>
          <w:rFonts w:ascii="Arial" w:eastAsia="Arial" w:hAnsi="Arial"/>
        </w:rPr>
        <w:t>Un forfait financier de 16 854 € par an est attribué à chaque structure labellisée sur la base d’une convention pluriannuelle de trois ans.</w:t>
      </w:r>
    </w:p>
    <w:p w14:paraId="25BD928C" w14:textId="77777777" w:rsidR="001C5526" w:rsidRPr="00EE7C7F" w:rsidRDefault="001C5526" w:rsidP="001C5526">
      <w:pPr>
        <w:rPr>
          <w:rFonts w:ascii="Arial" w:eastAsia="Arial" w:hAnsi="Arial"/>
        </w:rPr>
      </w:pPr>
    </w:p>
    <w:p w14:paraId="74ABD674" w14:textId="77777777" w:rsidR="001C5526" w:rsidRPr="00EE7C7F" w:rsidRDefault="001C5526" w:rsidP="001C5526">
      <w:pPr>
        <w:rPr>
          <w:rFonts w:ascii="Arial" w:eastAsia="Arial" w:hAnsi="Arial"/>
        </w:rPr>
      </w:pPr>
      <w:r>
        <w:rPr>
          <w:rFonts w:ascii="Arial" w:eastAsia="Arial" w:hAnsi="Arial"/>
        </w:rPr>
        <w:t>Ce forfait financier annuel a fait l’objet d’une revalorisation p</w:t>
      </w:r>
      <w:r w:rsidRPr="00EE7C7F">
        <w:rPr>
          <w:rFonts w:ascii="Arial" w:eastAsia="Arial" w:hAnsi="Arial"/>
        </w:rPr>
        <w:t>ar voie d’amendement du Gouvernemen</w:t>
      </w:r>
      <w:r>
        <w:rPr>
          <w:rFonts w:ascii="Arial" w:eastAsia="Arial" w:hAnsi="Arial"/>
        </w:rPr>
        <w:t>t au projet de loi de finance, dans le cadre</w:t>
      </w:r>
      <w:r w:rsidRPr="00EE7C7F">
        <w:rPr>
          <w:rFonts w:ascii="Arial" w:eastAsia="Arial" w:hAnsi="Arial"/>
        </w:rPr>
        <w:t xml:space="preserve"> </w:t>
      </w:r>
      <w:r>
        <w:rPr>
          <w:rFonts w:ascii="Arial" w:eastAsia="Arial" w:hAnsi="Arial"/>
        </w:rPr>
        <w:t>de</w:t>
      </w:r>
      <w:r w:rsidRPr="00EE7C7F">
        <w:rPr>
          <w:rFonts w:ascii="Arial" w:eastAsia="Arial" w:hAnsi="Arial"/>
        </w:rPr>
        <w:t xml:space="preserve"> la prime dite Ségur et</w:t>
      </w:r>
      <w:r>
        <w:rPr>
          <w:rFonts w:ascii="Arial" w:eastAsia="Arial" w:hAnsi="Arial"/>
        </w:rPr>
        <w:t xml:space="preserve"> de</w:t>
      </w:r>
      <w:r w:rsidRPr="00EE7C7F">
        <w:rPr>
          <w:rFonts w:ascii="Arial" w:eastAsia="Arial" w:hAnsi="Arial"/>
        </w:rPr>
        <w:t xml:space="preserve"> la revalorisation de 3 % applicables par les structures de la branche de l’action sanitaire et sociale</w:t>
      </w:r>
      <w:r>
        <w:rPr>
          <w:rFonts w:ascii="Arial" w:eastAsia="Arial" w:hAnsi="Arial"/>
        </w:rPr>
        <w:t>.</w:t>
      </w:r>
    </w:p>
    <w:p w14:paraId="7F4F18EC" w14:textId="77777777" w:rsidR="001C5526" w:rsidRDefault="001C5526" w:rsidP="001C5526">
      <w:pPr>
        <w:rPr>
          <w:rFonts w:ascii="Arial" w:eastAsia="Arial" w:hAnsi="Arial"/>
        </w:rPr>
      </w:pPr>
    </w:p>
    <w:p w14:paraId="187C0E72" w14:textId="77777777" w:rsidR="001C5526" w:rsidRDefault="001C5526" w:rsidP="001C5526">
      <w:pPr>
        <w:rPr>
          <w:rFonts w:ascii="Arial" w:eastAsia="Arial" w:hAnsi="Arial"/>
        </w:rPr>
      </w:pPr>
    </w:p>
    <w:p w14:paraId="6A42F6DD" w14:textId="77777777" w:rsidR="001C5526" w:rsidRDefault="001C5526" w:rsidP="001C5526">
      <w:pPr>
        <w:rPr>
          <w:rFonts w:ascii="Arial" w:eastAsia="Arial" w:hAnsi="Arial"/>
        </w:rPr>
      </w:pPr>
    </w:p>
    <w:p w14:paraId="2605791E" w14:textId="77777777" w:rsidR="001C5526" w:rsidRDefault="001C5526" w:rsidP="001C5526">
      <w:pPr>
        <w:rPr>
          <w:rFonts w:ascii="Arial" w:eastAsia="Arial" w:hAnsi="Arial"/>
        </w:rPr>
      </w:pPr>
    </w:p>
    <w:p w14:paraId="3B043EE7" w14:textId="77777777" w:rsidR="001C5526" w:rsidRDefault="001C5526" w:rsidP="001C5526">
      <w:pPr>
        <w:rPr>
          <w:rFonts w:ascii="Arial" w:eastAsia="Arial" w:hAnsi="Arial"/>
        </w:rPr>
      </w:pPr>
    </w:p>
    <w:p w14:paraId="2CEDF6F1" w14:textId="77777777" w:rsidR="001C5526" w:rsidRPr="00EE7C7F" w:rsidRDefault="001C5526" w:rsidP="001C5526">
      <w:pPr>
        <w:rPr>
          <w:rFonts w:ascii="Arial" w:eastAsia="Arial" w:hAnsi="Arial"/>
        </w:rPr>
      </w:pPr>
    </w:p>
    <w:p w14:paraId="402738EB" w14:textId="77777777" w:rsidR="001C5526" w:rsidRDefault="001C5526" w:rsidP="001C5526">
      <w:pPr>
        <w:spacing w:line="109" w:lineRule="exact"/>
        <w:jc w:val="both"/>
        <w:rPr>
          <w:rFonts w:ascii="Times New Roman" w:eastAsia="Times New Roman" w:hAnsi="Times New Roman"/>
        </w:rPr>
      </w:pPr>
    </w:p>
    <w:p w14:paraId="3BBF6025" w14:textId="77777777" w:rsidR="001C5526" w:rsidRDefault="001C5526" w:rsidP="001C5526">
      <w:pPr>
        <w:spacing w:line="0" w:lineRule="atLeast"/>
        <w:jc w:val="both"/>
        <w:rPr>
          <w:rFonts w:ascii="Arial" w:eastAsia="Arial" w:hAnsi="Arial"/>
          <w:b/>
          <w:color w:val="42519B"/>
          <w:sz w:val="22"/>
        </w:rPr>
      </w:pPr>
      <w:r w:rsidRPr="00BF2102">
        <w:rPr>
          <w:rFonts w:ascii="Arial" w:eastAsia="Arial" w:hAnsi="Arial"/>
          <w:b/>
          <w:color w:val="42519B"/>
          <w:sz w:val="22"/>
        </w:rPr>
        <w:t>2.2 Modalités conventionnelles</w:t>
      </w:r>
    </w:p>
    <w:p w14:paraId="37D83DF0" w14:textId="77777777" w:rsidR="001C5526" w:rsidRPr="00BF2102" w:rsidRDefault="001C5526" w:rsidP="001C5526">
      <w:pPr>
        <w:spacing w:line="0" w:lineRule="atLeast"/>
        <w:jc w:val="both"/>
        <w:rPr>
          <w:rFonts w:ascii="Arial" w:eastAsia="Arial" w:hAnsi="Arial"/>
          <w:b/>
          <w:color w:val="42519B"/>
          <w:sz w:val="22"/>
        </w:rPr>
      </w:pPr>
    </w:p>
    <w:p w14:paraId="7DCCF980" w14:textId="77777777" w:rsidR="001C5526" w:rsidRDefault="001C5526" w:rsidP="001C5526">
      <w:pPr>
        <w:spacing w:line="12" w:lineRule="exact"/>
        <w:jc w:val="both"/>
        <w:rPr>
          <w:rFonts w:ascii="Times New Roman" w:eastAsia="Times New Roman" w:hAnsi="Times New Roman"/>
        </w:rPr>
      </w:pPr>
    </w:p>
    <w:p w14:paraId="3B8C911F" w14:textId="77777777" w:rsidR="001C5526" w:rsidRDefault="001C5526" w:rsidP="001C5526">
      <w:pPr>
        <w:spacing w:line="280" w:lineRule="auto"/>
        <w:ind w:right="20"/>
        <w:jc w:val="both"/>
        <w:rPr>
          <w:rFonts w:ascii="Arial" w:eastAsia="Arial" w:hAnsi="Arial"/>
          <w:b/>
        </w:rPr>
      </w:pPr>
      <w:r>
        <w:rPr>
          <w:rFonts w:ascii="Arial" w:eastAsia="Arial" w:hAnsi="Arial"/>
        </w:rPr>
        <w:t xml:space="preserve">Ce forfait fait l’objet d’une convention pluriannuelle passée entre l’Etat et le gestionnaire de la structure porteuse du label PCB. </w:t>
      </w:r>
      <w:r w:rsidRPr="00D53D04">
        <w:rPr>
          <w:rFonts w:ascii="Arial" w:eastAsia="Arial" w:hAnsi="Arial"/>
          <w:b/>
        </w:rPr>
        <w:t>Le constat du non-respect du cahier des charges du label PCB peut entraîner le retrait temporaire ou définitif du label et des financements associé</w:t>
      </w:r>
      <w:r>
        <w:rPr>
          <w:rFonts w:ascii="Arial" w:eastAsia="Arial" w:hAnsi="Arial"/>
          <w:b/>
        </w:rPr>
        <w:t xml:space="preserve">s ainsi que leur </w:t>
      </w:r>
      <w:r w:rsidRPr="00D53D04">
        <w:rPr>
          <w:rFonts w:ascii="Arial" w:eastAsia="Arial" w:hAnsi="Arial"/>
          <w:b/>
        </w:rPr>
        <w:t>remboursement.</w:t>
      </w:r>
    </w:p>
    <w:p w14:paraId="1AA82236" w14:textId="77777777" w:rsidR="001C5526" w:rsidRPr="00D53D04" w:rsidRDefault="001C5526" w:rsidP="001C5526">
      <w:pPr>
        <w:spacing w:line="280" w:lineRule="auto"/>
        <w:ind w:right="20"/>
        <w:jc w:val="both"/>
        <w:rPr>
          <w:rFonts w:ascii="Arial" w:eastAsia="Arial" w:hAnsi="Arial"/>
          <w:b/>
        </w:rPr>
        <w:sectPr w:rsidR="001C5526" w:rsidRPr="00D53D04">
          <w:pgSz w:w="11900" w:h="16838"/>
          <w:pgMar w:top="1383" w:right="1406" w:bottom="772" w:left="1420" w:header="0" w:footer="0" w:gutter="0"/>
          <w:cols w:space="0" w:equalWidth="0">
            <w:col w:w="9080"/>
          </w:cols>
          <w:docGrid w:linePitch="360"/>
        </w:sectPr>
      </w:pPr>
    </w:p>
    <w:p w14:paraId="3F354430" w14:textId="2B7CA45B" w:rsidR="001C5526" w:rsidRPr="00D53D04" w:rsidRDefault="001C5526" w:rsidP="001C5526">
      <w:pPr>
        <w:spacing w:line="116" w:lineRule="exact"/>
        <w:jc w:val="both"/>
        <w:rPr>
          <w:rFonts w:ascii="Times New Roman" w:eastAsia="Times New Roman" w:hAnsi="Times New Roman"/>
        </w:rPr>
        <w:sectPr w:rsidR="001C5526" w:rsidRPr="00D53D04">
          <w:type w:val="continuous"/>
          <w:pgSz w:w="11900" w:h="16838"/>
          <w:pgMar w:top="1383" w:right="1406" w:bottom="772" w:left="1420" w:header="0" w:footer="0" w:gutter="0"/>
          <w:cols w:space="0" w:equalWidth="0">
            <w:col w:w="9080"/>
          </w:cols>
          <w:docGrid w:linePitch="360"/>
        </w:sectPr>
      </w:pPr>
      <w:r>
        <w:rPr>
          <w:rFonts w:ascii="Arial" w:eastAsia="Arial" w:hAnsi="Arial"/>
          <w:noProof/>
        </w:rPr>
        <w:drawing>
          <wp:anchor distT="0" distB="0" distL="114300" distR="114300" simplePos="0" relativeHeight="251671552" behindDoc="1" locked="0" layoutInCell="1" allowOverlap="1" wp14:anchorId="3ACEFDBB" wp14:editId="357A2F7D">
            <wp:simplePos x="0" y="0"/>
            <wp:positionH relativeFrom="column">
              <wp:posOffset>-952500</wp:posOffset>
            </wp:positionH>
            <wp:positionV relativeFrom="paragraph">
              <wp:posOffset>7867650</wp:posOffset>
            </wp:positionV>
            <wp:extent cx="1255395" cy="941070"/>
            <wp:effectExtent l="0" t="0" r="190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5395" cy="941070"/>
                    </a:xfrm>
                    <a:prstGeom prst="rect">
                      <a:avLst/>
                    </a:prstGeom>
                    <a:noFill/>
                  </pic:spPr>
                </pic:pic>
              </a:graphicData>
            </a:graphic>
            <wp14:sizeRelH relativeFrom="page">
              <wp14:pctWidth>0</wp14:pctWidth>
            </wp14:sizeRelH>
            <wp14:sizeRelV relativeFrom="page">
              <wp14:pctHeight>0</wp14:pctHeight>
            </wp14:sizeRelV>
          </wp:anchor>
        </w:drawing>
      </w:r>
    </w:p>
    <w:p w14:paraId="7985C5B8" w14:textId="77777777" w:rsidR="001C5526" w:rsidRDefault="001C5526" w:rsidP="001C5526">
      <w:pPr>
        <w:spacing w:line="314" w:lineRule="exact"/>
        <w:jc w:val="both"/>
        <w:rPr>
          <w:rFonts w:ascii="Times New Roman" w:eastAsia="Times New Roman" w:hAnsi="Times New Roman"/>
        </w:rPr>
      </w:pPr>
      <w:bookmarkStart w:id="14" w:name="page15"/>
      <w:bookmarkEnd w:id="14"/>
    </w:p>
    <w:p w14:paraId="1BFF0D58" w14:textId="77777777" w:rsidR="001C5526" w:rsidRPr="00BF2102" w:rsidRDefault="001C5526" w:rsidP="001C5526">
      <w:pPr>
        <w:spacing w:line="0" w:lineRule="atLeast"/>
        <w:jc w:val="both"/>
        <w:rPr>
          <w:rFonts w:ascii="Arial" w:eastAsia="Arial" w:hAnsi="Arial"/>
          <w:b/>
          <w:color w:val="42519B"/>
          <w:sz w:val="28"/>
        </w:rPr>
      </w:pPr>
      <w:r>
        <w:rPr>
          <w:rFonts w:ascii="Arial" w:eastAsia="Arial" w:hAnsi="Arial"/>
          <w:b/>
          <w:color w:val="42519B"/>
          <w:sz w:val="28"/>
        </w:rPr>
        <w:t>3</w:t>
      </w:r>
      <w:r w:rsidRPr="00BF2102">
        <w:rPr>
          <w:rFonts w:ascii="Arial" w:eastAsia="Arial" w:hAnsi="Arial"/>
          <w:b/>
          <w:color w:val="42519B"/>
          <w:sz w:val="28"/>
        </w:rPr>
        <w:t>. Dossier de candidature</w:t>
      </w:r>
    </w:p>
    <w:p w14:paraId="22AFB938" w14:textId="77777777" w:rsidR="001C5526" w:rsidRDefault="001C5526" w:rsidP="001C5526">
      <w:pPr>
        <w:spacing w:line="200" w:lineRule="exact"/>
        <w:jc w:val="both"/>
        <w:rPr>
          <w:rFonts w:ascii="Times New Roman" w:eastAsia="Times New Roman" w:hAnsi="Times New Roman"/>
        </w:rPr>
      </w:pPr>
    </w:p>
    <w:p w14:paraId="4A61616D" w14:textId="77777777" w:rsidR="001C5526" w:rsidRDefault="001C5526" w:rsidP="001C5526">
      <w:pPr>
        <w:spacing w:line="285" w:lineRule="exact"/>
        <w:jc w:val="both"/>
        <w:rPr>
          <w:rFonts w:ascii="Times New Roman" w:eastAsia="Times New Roman" w:hAnsi="Times New Roman"/>
        </w:rPr>
      </w:pPr>
    </w:p>
    <w:p w14:paraId="14E36266" w14:textId="77777777" w:rsidR="001C5526" w:rsidRDefault="001C5526" w:rsidP="001C5526">
      <w:pPr>
        <w:spacing w:line="287" w:lineRule="auto"/>
        <w:ind w:right="400"/>
        <w:jc w:val="both"/>
        <w:rPr>
          <w:rFonts w:ascii="Arial" w:eastAsia="Arial" w:hAnsi="Arial"/>
        </w:rPr>
      </w:pPr>
      <w:r>
        <w:rPr>
          <w:rFonts w:ascii="Arial" w:eastAsia="Arial" w:hAnsi="Arial"/>
        </w:rPr>
        <w:t xml:space="preserve">Les dossiers de candidatures doivent être transmis au plus tard </w:t>
      </w:r>
      <w:r w:rsidRPr="00D052F9">
        <w:rPr>
          <w:rFonts w:ascii="Arial" w:eastAsia="Arial" w:hAnsi="Arial"/>
          <w:b/>
          <w:u w:val="single"/>
        </w:rPr>
        <w:t>le lundi 23 septembre 2024 à minuit</w:t>
      </w:r>
      <w:r w:rsidRPr="00D052F9">
        <w:rPr>
          <w:rFonts w:ascii="Arial" w:eastAsia="Arial" w:hAnsi="Arial"/>
        </w:rPr>
        <w:t xml:space="preserve"> (heure de France hexagonale) </w:t>
      </w:r>
      <w:r w:rsidRPr="00D052F9">
        <w:rPr>
          <w:rFonts w:ascii="Arial" w:eastAsia="Arial" w:hAnsi="Arial"/>
          <w:b/>
        </w:rPr>
        <w:t>sur Démarches Simplifiées, uniquement</w:t>
      </w:r>
      <w:r w:rsidRPr="00D53D04">
        <w:rPr>
          <w:rFonts w:ascii="Arial" w:eastAsia="Arial" w:hAnsi="Arial"/>
          <w:b/>
        </w:rPr>
        <w:t>.</w:t>
      </w:r>
    </w:p>
    <w:p w14:paraId="7242A7B0" w14:textId="77777777" w:rsidR="001C5526" w:rsidRDefault="001C5526" w:rsidP="001C5526">
      <w:pPr>
        <w:spacing w:line="225" w:lineRule="exact"/>
        <w:jc w:val="both"/>
        <w:rPr>
          <w:rFonts w:ascii="Times New Roman" w:eastAsia="Times New Roman" w:hAnsi="Times New Roman"/>
        </w:rPr>
      </w:pPr>
    </w:p>
    <w:p w14:paraId="0227F377" w14:textId="77777777" w:rsidR="001C5526" w:rsidRDefault="001C5526" w:rsidP="001C5526">
      <w:pPr>
        <w:spacing w:line="0" w:lineRule="atLeast"/>
        <w:jc w:val="both"/>
        <w:rPr>
          <w:rFonts w:ascii="Arial" w:eastAsia="Arial" w:hAnsi="Arial"/>
        </w:rPr>
      </w:pPr>
      <w:r>
        <w:rPr>
          <w:rFonts w:ascii="Arial" w:eastAsia="Arial" w:hAnsi="Arial"/>
        </w:rPr>
        <w:t>Le dossier de candidature dématérialisé doit comporter :</w:t>
      </w:r>
    </w:p>
    <w:p w14:paraId="51B3DEB1" w14:textId="77777777" w:rsidR="001C5526" w:rsidRDefault="001C5526" w:rsidP="001C5526">
      <w:pPr>
        <w:spacing w:line="288" w:lineRule="exact"/>
        <w:jc w:val="both"/>
        <w:rPr>
          <w:rFonts w:ascii="Times New Roman" w:eastAsia="Times New Roman" w:hAnsi="Times New Roman"/>
        </w:rPr>
      </w:pPr>
    </w:p>
    <w:p w14:paraId="7C730A8F" w14:textId="77777777" w:rsidR="001C5526" w:rsidRPr="003A24C4" w:rsidRDefault="001C5526" w:rsidP="001C5526">
      <w:pPr>
        <w:spacing w:line="173" w:lineRule="exact"/>
        <w:ind w:left="720"/>
        <w:jc w:val="both"/>
        <w:rPr>
          <w:rFonts w:ascii="Arial" w:eastAsia="Times New Roman" w:hAnsi="Arial"/>
          <w:b/>
        </w:rPr>
      </w:pPr>
    </w:p>
    <w:p w14:paraId="6469141F" w14:textId="77777777" w:rsidR="001C5526" w:rsidRPr="003A24C4" w:rsidRDefault="001C5526" w:rsidP="001C5526">
      <w:pPr>
        <w:numPr>
          <w:ilvl w:val="0"/>
          <w:numId w:val="15"/>
        </w:numPr>
        <w:tabs>
          <w:tab w:val="left" w:pos="720"/>
        </w:tabs>
        <w:spacing w:line="0" w:lineRule="atLeast"/>
        <w:jc w:val="both"/>
        <w:rPr>
          <w:rFonts w:ascii="Arial" w:eastAsia="Arial" w:hAnsi="Arial"/>
          <w:b/>
        </w:rPr>
      </w:pPr>
      <w:proofErr w:type="gramStart"/>
      <w:r w:rsidRPr="003A24C4">
        <w:rPr>
          <w:rFonts w:ascii="Arial" w:eastAsia="Arial" w:hAnsi="Arial"/>
          <w:b/>
        </w:rPr>
        <w:t>la</w:t>
      </w:r>
      <w:proofErr w:type="gramEnd"/>
      <w:r w:rsidRPr="003A24C4">
        <w:rPr>
          <w:rFonts w:ascii="Arial" w:eastAsia="Arial" w:hAnsi="Arial"/>
          <w:b/>
        </w:rPr>
        <w:t xml:space="preserve"> candidature dématérialisée sur Démarches Simplifiées ;</w:t>
      </w:r>
    </w:p>
    <w:p w14:paraId="2E35D2FD" w14:textId="77777777" w:rsidR="001C5526" w:rsidRPr="00BF2102" w:rsidRDefault="001C5526" w:rsidP="001C5526">
      <w:pPr>
        <w:tabs>
          <w:tab w:val="left" w:pos="720"/>
        </w:tabs>
        <w:spacing w:line="0" w:lineRule="atLeast"/>
        <w:ind w:left="720"/>
        <w:jc w:val="both"/>
        <w:rPr>
          <w:rFonts w:ascii="Arial" w:eastAsia="Arial" w:hAnsi="Arial"/>
        </w:rPr>
      </w:pPr>
    </w:p>
    <w:p w14:paraId="61EBF2B3" w14:textId="77777777" w:rsidR="001C5526" w:rsidRPr="00BF2102" w:rsidRDefault="001C5526" w:rsidP="001C5526">
      <w:pPr>
        <w:numPr>
          <w:ilvl w:val="0"/>
          <w:numId w:val="15"/>
        </w:numPr>
        <w:spacing w:line="173" w:lineRule="exact"/>
        <w:jc w:val="both"/>
        <w:rPr>
          <w:rFonts w:ascii="Arial" w:eastAsia="Times New Roman" w:hAnsi="Arial"/>
        </w:rPr>
      </w:pPr>
      <w:proofErr w:type="gramStart"/>
      <w:r w:rsidRPr="003A24C4">
        <w:rPr>
          <w:rFonts w:ascii="Arial" w:eastAsia="Arial" w:hAnsi="Arial"/>
          <w:b/>
        </w:rPr>
        <w:t>un</w:t>
      </w:r>
      <w:proofErr w:type="gramEnd"/>
      <w:r w:rsidRPr="003A24C4">
        <w:rPr>
          <w:rFonts w:ascii="Arial" w:eastAsia="Arial" w:hAnsi="Arial"/>
          <w:b/>
        </w:rPr>
        <w:t xml:space="preserve"> courrier présentant la structure et sa capacité à intégrer le dispositif des PCB</w:t>
      </w:r>
      <w:r w:rsidRPr="00BF2102">
        <w:rPr>
          <w:rFonts w:ascii="Arial" w:eastAsia="Arial" w:hAnsi="Arial"/>
        </w:rPr>
        <w:t xml:space="preserve"> ou à s’y conformer dans un délai de trois mois après notification de la décision de labellisation (expertise, compétences développées, partenariats mis en place, accessibilité, intégration dans son organisation habituelle de l’ensemble des missions PCB et réalisation des actes métiers, file active potentielle….). Ce courrier doit être obligatoirement signé du représentant légal de la structure se positionnant favorablement par rapport à l’appel à manifestation d'intérêt et indiquant son engagement, sous forme d’engagement sur l’honneur, à respecter l’ensemble des exigences du cahier des charges ;</w:t>
      </w:r>
    </w:p>
    <w:p w14:paraId="33CA9F1C" w14:textId="77777777" w:rsidR="001C5526" w:rsidRPr="00BF2102" w:rsidRDefault="001C5526" w:rsidP="001C5526">
      <w:pPr>
        <w:spacing w:line="232" w:lineRule="exact"/>
        <w:jc w:val="both"/>
        <w:rPr>
          <w:rFonts w:ascii="Arial" w:eastAsia="Arial" w:hAnsi="Arial"/>
        </w:rPr>
      </w:pPr>
    </w:p>
    <w:p w14:paraId="7F46C617" w14:textId="77777777" w:rsidR="001C5526" w:rsidRDefault="001C5526" w:rsidP="001C5526">
      <w:pPr>
        <w:numPr>
          <w:ilvl w:val="0"/>
          <w:numId w:val="14"/>
        </w:numPr>
        <w:tabs>
          <w:tab w:val="left" w:pos="720"/>
        </w:tabs>
        <w:spacing w:line="259" w:lineRule="auto"/>
        <w:ind w:right="40"/>
        <w:jc w:val="both"/>
        <w:rPr>
          <w:rFonts w:ascii="Arial" w:eastAsia="Arial" w:hAnsi="Arial"/>
        </w:rPr>
      </w:pPr>
      <w:proofErr w:type="gramStart"/>
      <w:r>
        <w:rPr>
          <w:rFonts w:ascii="Arial" w:eastAsia="Arial" w:hAnsi="Arial"/>
          <w:b/>
        </w:rPr>
        <w:t>l</w:t>
      </w:r>
      <w:r w:rsidRPr="003A24C4">
        <w:rPr>
          <w:rFonts w:ascii="Arial" w:eastAsia="Arial" w:hAnsi="Arial"/>
          <w:b/>
        </w:rPr>
        <w:t>es</w:t>
      </w:r>
      <w:proofErr w:type="gramEnd"/>
      <w:r w:rsidRPr="003A24C4">
        <w:rPr>
          <w:rFonts w:ascii="Arial" w:eastAsia="Arial" w:hAnsi="Arial"/>
          <w:b/>
        </w:rPr>
        <w:t xml:space="preserve"> informations financières :</w:t>
      </w:r>
      <w:r w:rsidRPr="00BF2102">
        <w:rPr>
          <w:rFonts w:ascii="Arial" w:eastAsia="Arial" w:hAnsi="Arial"/>
        </w:rPr>
        <w:t xml:space="preserve"> transmission des comptes de résultat et des bilans financiers des trois derniers exercices, s’ils ont été établis, ou d’un descriptif des ressources et des charges de la structure ; transmission d’un descriptif des charges et ressources prévisionnelles de la structure. Ce point ne concerne pas les CCAS et les autres établissements publics</w:t>
      </w:r>
      <w:r>
        <w:rPr>
          <w:rFonts w:ascii="Arial" w:eastAsia="Arial" w:hAnsi="Arial"/>
        </w:rPr>
        <w:t> ;</w:t>
      </w:r>
    </w:p>
    <w:p w14:paraId="592A6726" w14:textId="77777777" w:rsidR="001C5526" w:rsidRDefault="001C5526" w:rsidP="001C5526">
      <w:pPr>
        <w:tabs>
          <w:tab w:val="left" w:pos="720"/>
        </w:tabs>
        <w:spacing w:line="259" w:lineRule="auto"/>
        <w:ind w:left="720" w:right="40"/>
        <w:jc w:val="both"/>
        <w:rPr>
          <w:rFonts w:ascii="Arial" w:eastAsia="Arial" w:hAnsi="Arial"/>
        </w:rPr>
      </w:pPr>
    </w:p>
    <w:p w14:paraId="4AC41451" w14:textId="77777777" w:rsidR="001C5526" w:rsidRPr="003A24C4" w:rsidRDefault="001C5526" w:rsidP="001C5526">
      <w:pPr>
        <w:numPr>
          <w:ilvl w:val="0"/>
          <w:numId w:val="14"/>
        </w:numPr>
        <w:tabs>
          <w:tab w:val="left" w:pos="720"/>
        </w:tabs>
        <w:spacing w:line="259" w:lineRule="auto"/>
        <w:ind w:right="40"/>
        <w:jc w:val="both"/>
        <w:rPr>
          <w:rFonts w:ascii="Arial" w:eastAsia="Arial" w:hAnsi="Arial"/>
          <w:b/>
        </w:rPr>
      </w:pPr>
      <w:proofErr w:type="gramStart"/>
      <w:r w:rsidRPr="003A24C4">
        <w:rPr>
          <w:rFonts w:ascii="Arial" w:eastAsia="Arial" w:hAnsi="Arial"/>
          <w:b/>
        </w:rPr>
        <w:t>les</w:t>
      </w:r>
      <w:proofErr w:type="gramEnd"/>
      <w:r w:rsidRPr="003A24C4">
        <w:rPr>
          <w:rFonts w:ascii="Arial" w:eastAsia="Arial" w:hAnsi="Arial"/>
          <w:b/>
        </w:rPr>
        <w:t xml:space="preserve"> rapports d'activités 202</w:t>
      </w:r>
      <w:r>
        <w:rPr>
          <w:rFonts w:ascii="Arial" w:eastAsia="Arial" w:hAnsi="Arial"/>
          <w:b/>
        </w:rPr>
        <w:t>1</w:t>
      </w:r>
      <w:r w:rsidRPr="003A24C4">
        <w:rPr>
          <w:rFonts w:ascii="Arial" w:eastAsia="Arial" w:hAnsi="Arial"/>
          <w:b/>
        </w:rPr>
        <w:t>, 202</w:t>
      </w:r>
      <w:r>
        <w:rPr>
          <w:rFonts w:ascii="Arial" w:eastAsia="Arial" w:hAnsi="Arial"/>
          <w:b/>
        </w:rPr>
        <w:t>2</w:t>
      </w:r>
      <w:r w:rsidRPr="003A24C4">
        <w:rPr>
          <w:rFonts w:ascii="Arial" w:eastAsia="Arial" w:hAnsi="Arial"/>
          <w:b/>
        </w:rPr>
        <w:t xml:space="preserve"> et 202</w:t>
      </w:r>
      <w:r>
        <w:rPr>
          <w:rFonts w:ascii="Arial" w:eastAsia="Arial" w:hAnsi="Arial"/>
          <w:b/>
        </w:rPr>
        <w:t>3</w:t>
      </w:r>
      <w:r w:rsidRPr="003A24C4">
        <w:rPr>
          <w:rFonts w:ascii="Arial" w:eastAsia="Arial" w:hAnsi="Arial"/>
          <w:b/>
        </w:rPr>
        <w:t xml:space="preserve"> (si disponibles) ;</w:t>
      </w:r>
    </w:p>
    <w:p w14:paraId="5F4C3666" w14:textId="77777777" w:rsidR="001C5526" w:rsidRDefault="001C5526" w:rsidP="001C5526">
      <w:pPr>
        <w:pStyle w:val="Paragraphedeliste"/>
        <w:rPr>
          <w:rFonts w:ascii="Arial" w:eastAsia="Arial" w:hAnsi="Arial"/>
        </w:rPr>
      </w:pPr>
    </w:p>
    <w:p w14:paraId="09CFD221" w14:textId="77777777" w:rsidR="001C5526" w:rsidRDefault="001C5526" w:rsidP="001C5526">
      <w:pPr>
        <w:numPr>
          <w:ilvl w:val="0"/>
          <w:numId w:val="14"/>
        </w:numPr>
        <w:tabs>
          <w:tab w:val="left" w:pos="720"/>
        </w:tabs>
        <w:spacing w:line="259" w:lineRule="auto"/>
        <w:ind w:right="40"/>
        <w:jc w:val="both"/>
        <w:rPr>
          <w:rFonts w:ascii="Arial" w:eastAsia="Arial" w:hAnsi="Arial"/>
        </w:rPr>
      </w:pPr>
      <w:proofErr w:type="gramStart"/>
      <w:r w:rsidRPr="003A24C4">
        <w:rPr>
          <w:rFonts w:ascii="Arial" w:eastAsia="Arial" w:hAnsi="Arial"/>
          <w:b/>
        </w:rPr>
        <w:t>les</w:t>
      </w:r>
      <w:proofErr w:type="gramEnd"/>
      <w:r w:rsidRPr="003A24C4">
        <w:rPr>
          <w:rFonts w:ascii="Arial" w:eastAsia="Arial" w:hAnsi="Arial"/>
          <w:b/>
        </w:rPr>
        <w:t xml:space="preserve"> éventuels conventions ou projets de conventions partenariales</w:t>
      </w:r>
      <w:r w:rsidRPr="003A24C4">
        <w:rPr>
          <w:rFonts w:ascii="Arial" w:eastAsia="Arial" w:hAnsi="Arial"/>
        </w:rPr>
        <w:t xml:space="preserve"> avec des acteurs de l’accès aux droits, des employeurs, des créanciers locaux, incluant les mentions RGPD ;</w:t>
      </w:r>
    </w:p>
    <w:p w14:paraId="04BD051F" w14:textId="77777777" w:rsidR="001C5526" w:rsidRDefault="001C5526" w:rsidP="001C5526">
      <w:pPr>
        <w:pStyle w:val="Paragraphedeliste"/>
        <w:rPr>
          <w:rFonts w:ascii="Arial" w:eastAsia="Arial" w:hAnsi="Arial"/>
        </w:rPr>
      </w:pPr>
    </w:p>
    <w:p w14:paraId="627A3486" w14:textId="77777777" w:rsidR="001C5526" w:rsidRPr="003A24C4" w:rsidRDefault="001C5526" w:rsidP="001C5526">
      <w:pPr>
        <w:numPr>
          <w:ilvl w:val="0"/>
          <w:numId w:val="14"/>
        </w:numPr>
        <w:tabs>
          <w:tab w:val="left" w:pos="720"/>
        </w:tabs>
        <w:spacing w:line="259" w:lineRule="auto"/>
        <w:ind w:right="40"/>
        <w:jc w:val="both"/>
        <w:rPr>
          <w:rFonts w:ascii="Arial" w:eastAsia="Arial" w:hAnsi="Arial"/>
          <w:b/>
        </w:rPr>
      </w:pPr>
      <w:proofErr w:type="gramStart"/>
      <w:r w:rsidRPr="003A24C4">
        <w:rPr>
          <w:rFonts w:ascii="Arial" w:eastAsia="Arial" w:hAnsi="Arial"/>
          <w:b/>
        </w:rPr>
        <w:t>tout</w:t>
      </w:r>
      <w:proofErr w:type="gramEnd"/>
      <w:r w:rsidRPr="003A24C4">
        <w:rPr>
          <w:rFonts w:ascii="Arial" w:eastAsia="Arial" w:hAnsi="Arial"/>
          <w:b/>
        </w:rPr>
        <w:t xml:space="preserve"> témoignage ou contribution de partenaires territoriaux sur l’envergure, l’expertise et sur les résultats de l’activité de la structure – facultatif.</w:t>
      </w:r>
    </w:p>
    <w:p w14:paraId="053DF6B7" w14:textId="77777777" w:rsidR="001C5526" w:rsidRDefault="001C5526" w:rsidP="001C5526">
      <w:pPr>
        <w:spacing w:line="143" w:lineRule="exact"/>
        <w:jc w:val="both"/>
        <w:rPr>
          <w:rFonts w:ascii="Times New Roman" w:eastAsia="Times New Roman" w:hAnsi="Times New Roman"/>
        </w:rPr>
      </w:pPr>
    </w:p>
    <w:p w14:paraId="352E6B86" w14:textId="77777777" w:rsidR="001C5526" w:rsidRDefault="001C5526" w:rsidP="001C5526">
      <w:pPr>
        <w:spacing w:line="264" w:lineRule="auto"/>
        <w:ind w:right="20"/>
        <w:jc w:val="both"/>
        <w:rPr>
          <w:rFonts w:ascii="Arial" w:eastAsia="Arial" w:hAnsi="Arial"/>
        </w:rPr>
      </w:pPr>
      <w:r>
        <w:rPr>
          <w:rFonts w:ascii="Arial" w:eastAsia="Arial" w:hAnsi="Arial"/>
        </w:rPr>
        <w:t>Une structure PCB peut être labellisée même si elle ne dispose pas de personnalité juridique propre dès lors qu’elle remplit l’ensemble des exigences du présent cahier des charges et qu’elle dépose une</w:t>
      </w:r>
    </w:p>
    <w:p w14:paraId="50DFD17D" w14:textId="77777777" w:rsidR="001C5526" w:rsidRDefault="001C5526" w:rsidP="001C5526">
      <w:pPr>
        <w:spacing w:line="287" w:lineRule="auto"/>
        <w:ind w:right="40"/>
        <w:jc w:val="both"/>
        <w:rPr>
          <w:rFonts w:ascii="Arial" w:eastAsia="Arial" w:hAnsi="Arial"/>
        </w:rPr>
      </w:pPr>
      <w:proofErr w:type="gramStart"/>
      <w:r>
        <w:rPr>
          <w:rFonts w:ascii="Arial" w:eastAsia="Arial" w:hAnsi="Arial"/>
        </w:rPr>
        <w:t>candidature</w:t>
      </w:r>
      <w:proofErr w:type="gramEnd"/>
      <w:r>
        <w:rPr>
          <w:rFonts w:ascii="Arial" w:eastAsia="Arial" w:hAnsi="Arial"/>
        </w:rPr>
        <w:t xml:space="preserve"> dédiée pour un projet sur un territoire donné. Une même entité juridique peut donc porter plusieurs PCB sur un département. Une tête de réseau ne peut pas être labellisée pour l’ensemble de son réseau. Les conventions de financement sont conclues entre les services déconcentrés de l’Etat et l’entité juridique à laquelle est rattachée la structure PCB labellisée.</w:t>
      </w:r>
    </w:p>
    <w:p w14:paraId="35749223" w14:textId="77777777" w:rsidR="001C5526" w:rsidRPr="00BF2102" w:rsidRDefault="001C5526" w:rsidP="001C5526">
      <w:pPr>
        <w:spacing w:line="0" w:lineRule="atLeast"/>
        <w:jc w:val="both"/>
        <w:rPr>
          <w:rFonts w:ascii="Arial" w:eastAsia="Arial" w:hAnsi="Arial"/>
          <w:b/>
          <w:color w:val="42519B"/>
          <w:sz w:val="22"/>
        </w:rPr>
      </w:pPr>
    </w:p>
    <w:p w14:paraId="54170781" w14:textId="77777777" w:rsidR="001C5526" w:rsidRPr="00BF2102" w:rsidRDefault="001C5526" w:rsidP="001C5526">
      <w:pPr>
        <w:spacing w:line="0" w:lineRule="atLeast"/>
        <w:jc w:val="both"/>
        <w:rPr>
          <w:rFonts w:ascii="Arial" w:eastAsia="Arial" w:hAnsi="Arial"/>
          <w:b/>
          <w:color w:val="42519B"/>
          <w:sz w:val="22"/>
        </w:rPr>
      </w:pPr>
      <w:r w:rsidRPr="00BF2102">
        <w:rPr>
          <w:rFonts w:ascii="Arial" w:eastAsia="Arial" w:hAnsi="Arial"/>
          <w:b/>
          <w:color w:val="42519B"/>
          <w:sz w:val="22"/>
        </w:rPr>
        <w:t>3.1</w:t>
      </w:r>
      <w:r w:rsidRPr="00BF2102">
        <w:rPr>
          <w:rFonts w:ascii="Arial" w:eastAsia="Arial" w:hAnsi="Arial"/>
          <w:b/>
          <w:color w:val="42519B"/>
          <w:sz w:val="22"/>
        </w:rPr>
        <w:tab/>
        <w:t>Procédure de sélection des projets</w:t>
      </w:r>
    </w:p>
    <w:p w14:paraId="1287C1F3" w14:textId="77777777" w:rsidR="001C5526" w:rsidRDefault="001C5526" w:rsidP="001C5526">
      <w:pPr>
        <w:spacing w:line="324" w:lineRule="exact"/>
        <w:jc w:val="both"/>
        <w:rPr>
          <w:rFonts w:ascii="Times New Roman" w:eastAsia="Times New Roman" w:hAnsi="Times New Roman"/>
        </w:rPr>
      </w:pPr>
    </w:p>
    <w:p w14:paraId="7D2831D5" w14:textId="77777777" w:rsidR="001C5526" w:rsidRDefault="001C5526" w:rsidP="001C5526">
      <w:pPr>
        <w:spacing w:line="292" w:lineRule="auto"/>
        <w:jc w:val="both"/>
        <w:rPr>
          <w:rFonts w:ascii="Arial" w:eastAsia="Arial" w:hAnsi="Arial"/>
        </w:rPr>
      </w:pPr>
      <w:r>
        <w:rPr>
          <w:rFonts w:ascii="Arial" w:eastAsia="Arial" w:hAnsi="Arial"/>
        </w:rPr>
        <w:t xml:space="preserve">Les services de l’Etat sélectionnent le candidat qui répond à l’ensemble des critères prévus au présent cahier des charges </w:t>
      </w:r>
      <w:r w:rsidRPr="00D53D04">
        <w:rPr>
          <w:rFonts w:ascii="Arial" w:eastAsia="Arial" w:hAnsi="Arial"/>
        </w:rPr>
        <w:t>dans un délai d</w:t>
      </w:r>
      <w:r>
        <w:rPr>
          <w:rFonts w:ascii="Arial" w:eastAsia="Arial" w:hAnsi="Arial"/>
        </w:rPr>
        <w:t>e deux</w:t>
      </w:r>
      <w:r w:rsidRPr="00D53D04">
        <w:rPr>
          <w:rFonts w:ascii="Arial" w:eastAsia="Arial" w:hAnsi="Arial"/>
        </w:rPr>
        <w:t xml:space="preserve"> mois à compter de la date de clôture du présent appel à manifestation d’intérêt</w:t>
      </w:r>
      <w:r>
        <w:rPr>
          <w:rFonts w:ascii="Arial" w:eastAsia="Arial" w:hAnsi="Arial"/>
        </w:rPr>
        <w:t xml:space="preserve"> (date limite au 23 novembre 2024).</w:t>
      </w:r>
    </w:p>
    <w:p w14:paraId="0A0CBF2E" w14:textId="77777777" w:rsidR="001C5526" w:rsidRDefault="001C5526" w:rsidP="001C5526">
      <w:pPr>
        <w:spacing w:line="292" w:lineRule="auto"/>
        <w:jc w:val="both"/>
        <w:rPr>
          <w:rFonts w:ascii="Arial" w:eastAsia="Arial" w:hAnsi="Arial"/>
        </w:rPr>
      </w:pPr>
    </w:p>
    <w:p w14:paraId="260EF27F" w14:textId="77777777" w:rsidR="001C5526" w:rsidRDefault="001C5526" w:rsidP="001C5526">
      <w:pPr>
        <w:spacing w:line="285" w:lineRule="auto"/>
        <w:ind w:right="40"/>
        <w:jc w:val="both"/>
        <w:rPr>
          <w:rFonts w:ascii="Arial" w:eastAsia="Arial" w:hAnsi="Arial"/>
        </w:rPr>
      </w:pPr>
      <w:r>
        <w:rPr>
          <w:rFonts w:ascii="Arial" w:eastAsia="Arial" w:hAnsi="Arial"/>
          <w:b/>
        </w:rPr>
        <w:t>La sélection des entités lauréates du label se base sur un maillage équilibré du territoire</w:t>
      </w:r>
      <w:r>
        <w:rPr>
          <w:rFonts w:ascii="Arial" w:eastAsia="Arial" w:hAnsi="Arial"/>
        </w:rPr>
        <w:t xml:space="preserve">. </w:t>
      </w:r>
      <w:r>
        <w:rPr>
          <w:rFonts w:ascii="Arial" w:eastAsia="Arial" w:hAnsi="Arial"/>
          <w:b/>
        </w:rPr>
        <w:t>Elle veille à prendre en compte les critères d’accessibilité et de diversité des structures</w:t>
      </w:r>
      <w:r>
        <w:rPr>
          <w:rFonts w:ascii="Arial" w:eastAsia="Arial" w:hAnsi="Arial"/>
        </w:rPr>
        <w:t>. Elle prend en compte la file active de la structure, constatée ou prévue, au regard des besoins territoriaux identifiés par les services de l’Etat, en se basant notamment sur le nombre de dossiers de surendettement déposés dans la région /dans le département.</w:t>
      </w:r>
    </w:p>
    <w:p w14:paraId="2679C11D" w14:textId="77777777" w:rsidR="001C5526" w:rsidRDefault="001C5526" w:rsidP="001C5526">
      <w:pPr>
        <w:spacing w:line="162" w:lineRule="exact"/>
        <w:jc w:val="both"/>
        <w:rPr>
          <w:rFonts w:ascii="Times New Roman" w:eastAsia="Times New Roman" w:hAnsi="Times New Roman"/>
        </w:rPr>
      </w:pPr>
    </w:p>
    <w:p w14:paraId="27F23A3F" w14:textId="77777777" w:rsidR="001C5526" w:rsidRDefault="001C5526" w:rsidP="001C5526">
      <w:pPr>
        <w:spacing w:line="295" w:lineRule="auto"/>
        <w:ind w:right="60"/>
        <w:jc w:val="both"/>
        <w:rPr>
          <w:rFonts w:ascii="Arial" w:eastAsia="Arial" w:hAnsi="Arial"/>
        </w:rPr>
      </w:pPr>
      <w:r>
        <w:rPr>
          <w:rFonts w:ascii="Arial" w:eastAsia="Arial" w:hAnsi="Arial"/>
        </w:rPr>
        <w:t xml:space="preserve">Le nombre de structures par région est prédéfini par instruction ministérielle. Il convient de prioriser la labellisation des entités qui répondent le mieux au cahier des charges et qui permettent une couverture adéquate du territoire, en prenant en </w:t>
      </w:r>
      <w:r>
        <w:rPr>
          <w:rFonts w:ascii="Arial" w:eastAsia="Arial" w:hAnsi="Arial"/>
          <w:b/>
        </w:rPr>
        <w:t>compte les contraintes en termes de mobilité</w:t>
      </w:r>
      <w:r>
        <w:rPr>
          <w:rFonts w:ascii="Arial" w:eastAsia="Arial" w:hAnsi="Arial"/>
        </w:rPr>
        <w:t>.</w:t>
      </w:r>
    </w:p>
    <w:p w14:paraId="12B14C05" w14:textId="77777777" w:rsidR="001C5526" w:rsidRDefault="001C5526" w:rsidP="001C5526">
      <w:pPr>
        <w:spacing w:line="140" w:lineRule="exact"/>
        <w:jc w:val="both"/>
        <w:rPr>
          <w:rFonts w:ascii="Times New Roman" w:eastAsia="Times New Roman" w:hAnsi="Times New Roman"/>
        </w:rPr>
      </w:pPr>
    </w:p>
    <w:p w14:paraId="36BE1A15" w14:textId="77777777" w:rsidR="001C5526" w:rsidRPr="00D53D04" w:rsidRDefault="001C5526" w:rsidP="001C5526">
      <w:pPr>
        <w:spacing w:line="284" w:lineRule="auto"/>
        <w:ind w:right="60"/>
        <w:jc w:val="both"/>
        <w:rPr>
          <w:rFonts w:ascii="Arial" w:eastAsia="Arial" w:hAnsi="Arial"/>
          <w:b/>
        </w:rPr>
      </w:pPr>
      <w:r w:rsidRPr="00D53D04">
        <w:rPr>
          <w:rFonts w:ascii="Arial" w:eastAsia="Arial" w:hAnsi="Arial"/>
          <w:b/>
        </w:rPr>
        <w:t xml:space="preserve">Tous les candidats seront avertis par courriel des résultats de l’appel à manifestation d’intérêt. </w:t>
      </w:r>
    </w:p>
    <w:p w14:paraId="35FB6F4C" w14:textId="77777777" w:rsidR="001C5526" w:rsidRDefault="001C5526" w:rsidP="001C5526">
      <w:pPr>
        <w:spacing w:line="20" w:lineRule="exact"/>
        <w:jc w:val="both"/>
        <w:rPr>
          <w:rFonts w:ascii="Times New Roman" w:eastAsia="Times New Roman" w:hAnsi="Times New Roman"/>
        </w:rPr>
      </w:pPr>
    </w:p>
    <w:p w14:paraId="09E97E05" w14:textId="77777777" w:rsidR="001C5526" w:rsidRDefault="001C5526" w:rsidP="001C5526">
      <w:pPr>
        <w:spacing w:line="200" w:lineRule="exact"/>
        <w:jc w:val="both"/>
        <w:rPr>
          <w:rFonts w:ascii="Times New Roman" w:eastAsia="Times New Roman" w:hAnsi="Times New Roman"/>
        </w:rPr>
      </w:pPr>
    </w:p>
    <w:p w14:paraId="5D943D43" w14:textId="77777777" w:rsidR="001C5526" w:rsidRPr="005C757E" w:rsidRDefault="001C5526" w:rsidP="001C5526">
      <w:pPr>
        <w:spacing w:line="200" w:lineRule="exact"/>
        <w:jc w:val="both"/>
        <w:rPr>
          <w:rFonts w:ascii="Arial" w:eastAsia="Arial" w:hAnsi="Arial"/>
        </w:rPr>
      </w:pPr>
      <w:r w:rsidRPr="003A24C4">
        <w:rPr>
          <w:rFonts w:ascii="Arial" w:eastAsia="Arial" w:hAnsi="Arial"/>
        </w:rPr>
        <w:t xml:space="preserve">Le conventionnement avec </w:t>
      </w:r>
      <w:r>
        <w:rPr>
          <w:rFonts w:ascii="Arial" w:eastAsia="Arial" w:hAnsi="Arial"/>
        </w:rPr>
        <w:t>la</w:t>
      </w:r>
      <w:r w:rsidRPr="003A24C4">
        <w:rPr>
          <w:rFonts w:ascii="Arial" w:eastAsia="Arial" w:hAnsi="Arial"/>
        </w:rPr>
        <w:t xml:space="preserve"> structure</w:t>
      </w:r>
      <w:r>
        <w:rPr>
          <w:rFonts w:ascii="Arial" w:eastAsia="Arial" w:hAnsi="Arial"/>
        </w:rPr>
        <w:t xml:space="preserve"> retenue dans le cadre du présent appel à manifestation d’intérêt</w:t>
      </w:r>
      <w:r w:rsidRPr="003A24C4">
        <w:rPr>
          <w:rFonts w:ascii="Arial" w:eastAsia="Arial" w:hAnsi="Arial"/>
        </w:rPr>
        <w:t xml:space="preserve"> sera mis en œuvre à partir du mois</w:t>
      </w:r>
      <w:r>
        <w:rPr>
          <w:rFonts w:ascii="Arial" w:eastAsia="Arial" w:hAnsi="Arial"/>
        </w:rPr>
        <w:t xml:space="preserve"> d’octobre 2024, par le biais d’une convention financière triennale conclue avec les services de l’Etat chargés de la cohésion sociale dans le département et le représentant légal de la structure.</w:t>
      </w:r>
    </w:p>
    <w:p w14:paraId="1AFF1D11" w14:textId="77777777" w:rsidR="001C5526" w:rsidRDefault="001C5526" w:rsidP="001C5526">
      <w:pPr>
        <w:spacing w:line="200" w:lineRule="exact"/>
        <w:jc w:val="both"/>
        <w:rPr>
          <w:rFonts w:ascii="Times New Roman" w:eastAsia="Times New Roman" w:hAnsi="Times New Roman"/>
        </w:rPr>
      </w:pPr>
    </w:p>
    <w:p w14:paraId="480AD3F7" w14:textId="77777777" w:rsidR="001C5526" w:rsidRDefault="001C5526" w:rsidP="001C5526">
      <w:pPr>
        <w:spacing w:line="292" w:lineRule="auto"/>
        <w:jc w:val="both"/>
        <w:rPr>
          <w:rFonts w:ascii="Arial" w:eastAsia="Arial" w:hAnsi="Arial"/>
        </w:rPr>
        <w:sectPr w:rsidR="001C5526">
          <w:pgSz w:w="11900" w:h="16838"/>
          <w:pgMar w:top="1440" w:right="1406" w:bottom="828" w:left="1420" w:header="0" w:footer="0" w:gutter="0"/>
          <w:cols w:space="0" w:equalWidth="0">
            <w:col w:w="9080"/>
          </w:cols>
          <w:docGrid w:linePitch="360"/>
        </w:sectPr>
      </w:pPr>
    </w:p>
    <w:p w14:paraId="62728CCF" w14:textId="77777777" w:rsidR="001C5526" w:rsidRDefault="001C5526" w:rsidP="001C5526">
      <w:pPr>
        <w:tabs>
          <w:tab w:val="left" w:pos="8480"/>
        </w:tabs>
        <w:spacing w:line="0" w:lineRule="atLeast"/>
        <w:jc w:val="both"/>
        <w:rPr>
          <w:rFonts w:ascii="Arial" w:eastAsia="Arial" w:hAnsi="Arial"/>
          <w:color w:val="42519B"/>
          <w:sz w:val="16"/>
        </w:rPr>
        <w:sectPr w:rsidR="001C5526">
          <w:type w:val="continuous"/>
          <w:pgSz w:w="11900" w:h="16838"/>
          <w:pgMar w:top="1440" w:right="1406" w:bottom="828" w:left="1420" w:header="0" w:footer="0" w:gutter="0"/>
          <w:cols w:space="0" w:equalWidth="0">
            <w:col w:w="9080"/>
          </w:cols>
          <w:docGrid w:linePitch="360"/>
        </w:sectPr>
      </w:pPr>
    </w:p>
    <w:p w14:paraId="5F90D87C" w14:textId="77777777" w:rsidR="001C5526" w:rsidRDefault="001C5526" w:rsidP="001C5526">
      <w:pPr>
        <w:spacing w:line="200" w:lineRule="exact"/>
        <w:jc w:val="both"/>
        <w:rPr>
          <w:rFonts w:ascii="Times New Roman" w:eastAsia="Times New Roman" w:hAnsi="Times New Roman"/>
        </w:rPr>
      </w:pPr>
      <w:bookmarkStart w:id="15" w:name="page16"/>
      <w:bookmarkEnd w:id="15"/>
    </w:p>
    <w:p w14:paraId="52CDED7B" w14:textId="77777777" w:rsidR="001C5526" w:rsidRDefault="001C5526" w:rsidP="001C5526">
      <w:pPr>
        <w:spacing w:line="200" w:lineRule="exact"/>
        <w:jc w:val="both"/>
        <w:rPr>
          <w:rFonts w:ascii="Times New Roman" w:eastAsia="Times New Roman" w:hAnsi="Times New Roman"/>
        </w:rPr>
      </w:pPr>
    </w:p>
    <w:p w14:paraId="411C58C2" w14:textId="77777777" w:rsidR="001C5526" w:rsidRDefault="001C5526" w:rsidP="001C5526">
      <w:pPr>
        <w:spacing w:line="200" w:lineRule="exact"/>
        <w:jc w:val="both"/>
        <w:rPr>
          <w:rFonts w:ascii="Times New Roman" w:eastAsia="Times New Roman" w:hAnsi="Times New Roman"/>
        </w:rPr>
      </w:pPr>
    </w:p>
    <w:p w14:paraId="7785D27B" w14:textId="77777777" w:rsidR="001C5526" w:rsidRDefault="001C5526" w:rsidP="001C5526">
      <w:pPr>
        <w:spacing w:line="200" w:lineRule="exact"/>
        <w:jc w:val="both"/>
        <w:rPr>
          <w:rFonts w:ascii="Times New Roman" w:eastAsia="Times New Roman" w:hAnsi="Times New Roman"/>
        </w:rPr>
      </w:pPr>
    </w:p>
    <w:p w14:paraId="63E8A7E0" w14:textId="77777777" w:rsidR="001C5526" w:rsidRDefault="001C5526" w:rsidP="001C5526">
      <w:pPr>
        <w:spacing w:line="200" w:lineRule="exact"/>
        <w:jc w:val="both"/>
        <w:rPr>
          <w:rFonts w:ascii="Times New Roman" w:eastAsia="Times New Roman" w:hAnsi="Times New Roman"/>
        </w:rPr>
      </w:pPr>
    </w:p>
    <w:p w14:paraId="6F7D2B7E" w14:textId="77777777" w:rsidR="001C5526" w:rsidRDefault="001C5526" w:rsidP="001C5526">
      <w:pPr>
        <w:spacing w:line="200" w:lineRule="exact"/>
        <w:jc w:val="both"/>
        <w:rPr>
          <w:rFonts w:ascii="Times New Roman" w:eastAsia="Times New Roman" w:hAnsi="Times New Roman"/>
        </w:rPr>
      </w:pPr>
    </w:p>
    <w:p w14:paraId="2FFA68ED" w14:textId="77777777" w:rsidR="001C5526" w:rsidRDefault="001C5526" w:rsidP="001C5526">
      <w:pPr>
        <w:spacing w:line="200" w:lineRule="exact"/>
        <w:jc w:val="both"/>
        <w:rPr>
          <w:rFonts w:ascii="Times New Roman" w:eastAsia="Times New Roman" w:hAnsi="Times New Roman"/>
        </w:rPr>
      </w:pPr>
    </w:p>
    <w:p w14:paraId="34981228" w14:textId="77777777" w:rsidR="001C5526" w:rsidRDefault="001C5526" w:rsidP="001C5526">
      <w:pPr>
        <w:spacing w:line="200" w:lineRule="exact"/>
        <w:jc w:val="both"/>
        <w:rPr>
          <w:rFonts w:ascii="Times New Roman" w:eastAsia="Times New Roman" w:hAnsi="Times New Roman"/>
        </w:rPr>
      </w:pPr>
    </w:p>
    <w:p w14:paraId="48FD5C00" w14:textId="77777777" w:rsidR="001C5526" w:rsidRDefault="001C5526" w:rsidP="001C5526">
      <w:pPr>
        <w:spacing w:line="200" w:lineRule="exact"/>
        <w:jc w:val="both"/>
        <w:rPr>
          <w:rFonts w:ascii="Times New Roman" w:eastAsia="Times New Roman" w:hAnsi="Times New Roman"/>
        </w:rPr>
      </w:pPr>
    </w:p>
    <w:p w14:paraId="3ABF532D" w14:textId="77777777" w:rsidR="001C5526" w:rsidRDefault="001C5526" w:rsidP="001C5526">
      <w:pPr>
        <w:spacing w:line="200" w:lineRule="exact"/>
        <w:jc w:val="both"/>
        <w:rPr>
          <w:rFonts w:ascii="Times New Roman" w:eastAsia="Times New Roman" w:hAnsi="Times New Roman"/>
        </w:rPr>
      </w:pPr>
    </w:p>
    <w:p w14:paraId="58E6C3C2" w14:textId="77777777" w:rsidR="001C5526" w:rsidRDefault="001C5526" w:rsidP="001C5526">
      <w:pPr>
        <w:spacing w:line="200" w:lineRule="exact"/>
        <w:jc w:val="both"/>
        <w:rPr>
          <w:rFonts w:ascii="Times New Roman" w:eastAsia="Times New Roman" w:hAnsi="Times New Roman"/>
        </w:rPr>
      </w:pPr>
    </w:p>
    <w:p w14:paraId="27F0BE39" w14:textId="77777777" w:rsidR="001C5526" w:rsidRDefault="001C5526" w:rsidP="001C5526">
      <w:pPr>
        <w:spacing w:line="200" w:lineRule="exact"/>
        <w:jc w:val="both"/>
        <w:rPr>
          <w:rFonts w:ascii="Times New Roman" w:eastAsia="Times New Roman" w:hAnsi="Times New Roman"/>
        </w:rPr>
      </w:pPr>
    </w:p>
    <w:p w14:paraId="59BE54E4" w14:textId="77777777" w:rsidR="001C5526" w:rsidRDefault="001C5526" w:rsidP="001C5526">
      <w:pPr>
        <w:spacing w:line="200" w:lineRule="exact"/>
        <w:jc w:val="both"/>
        <w:rPr>
          <w:rFonts w:ascii="Times New Roman" w:eastAsia="Times New Roman" w:hAnsi="Times New Roman"/>
        </w:rPr>
      </w:pPr>
    </w:p>
    <w:p w14:paraId="75CB93E7" w14:textId="77777777" w:rsidR="001C5526" w:rsidRDefault="001C5526" w:rsidP="001C5526">
      <w:pPr>
        <w:spacing w:line="200" w:lineRule="exact"/>
        <w:jc w:val="both"/>
        <w:rPr>
          <w:rFonts w:ascii="Times New Roman" w:eastAsia="Times New Roman" w:hAnsi="Times New Roman"/>
        </w:rPr>
      </w:pPr>
    </w:p>
    <w:p w14:paraId="1DF60665" w14:textId="77777777" w:rsidR="001C5526" w:rsidRDefault="001C5526" w:rsidP="001C5526">
      <w:pPr>
        <w:spacing w:line="200" w:lineRule="exact"/>
        <w:jc w:val="both"/>
        <w:rPr>
          <w:rFonts w:ascii="Times New Roman" w:eastAsia="Times New Roman" w:hAnsi="Times New Roman"/>
        </w:rPr>
      </w:pPr>
    </w:p>
    <w:p w14:paraId="026025BD" w14:textId="77777777" w:rsidR="001C5526" w:rsidRDefault="001C5526" w:rsidP="001C5526">
      <w:pPr>
        <w:spacing w:line="200" w:lineRule="exact"/>
        <w:jc w:val="both"/>
        <w:rPr>
          <w:rFonts w:ascii="Times New Roman" w:eastAsia="Times New Roman" w:hAnsi="Times New Roman"/>
        </w:rPr>
      </w:pPr>
    </w:p>
    <w:p w14:paraId="3D947D5B" w14:textId="77777777" w:rsidR="001C5526" w:rsidRDefault="001C5526" w:rsidP="001C5526">
      <w:pPr>
        <w:spacing w:line="200" w:lineRule="exact"/>
        <w:jc w:val="both"/>
        <w:rPr>
          <w:rFonts w:ascii="Times New Roman" w:eastAsia="Times New Roman" w:hAnsi="Times New Roman"/>
        </w:rPr>
      </w:pPr>
    </w:p>
    <w:p w14:paraId="0499E0A9" w14:textId="77777777" w:rsidR="001C5526" w:rsidRDefault="001C5526" w:rsidP="001C5526">
      <w:pPr>
        <w:spacing w:line="200" w:lineRule="exact"/>
        <w:jc w:val="both"/>
        <w:rPr>
          <w:rFonts w:ascii="Times New Roman" w:eastAsia="Times New Roman" w:hAnsi="Times New Roman"/>
        </w:rPr>
      </w:pPr>
    </w:p>
    <w:p w14:paraId="1E4C5A49" w14:textId="77777777" w:rsidR="001C5526" w:rsidRDefault="001C5526" w:rsidP="001C5526">
      <w:pPr>
        <w:spacing w:line="200" w:lineRule="exact"/>
        <w:jc w:val="both"/>
        <w:rPr>
          <w:rFonts w:ascii="Times New Roman" w:eastAsia="Times New Roman" w:hAnsi="Times New Roman"/>
        </w:rPr>
      </w:pPr>
    </w:p>
    <w:p w14:paraId="72306068" w14:textId="77777777" w:rsidR="001C5526" w:rsidRDefault="001C5526" w:rsidP="001C5526">
      <w:pPr>
        <w:spacing w:line="200" w:lineRule="exact"/>
        <w:jc w:val="both"/>
        <w:rPr>
          <w:rFonts w:ascii="Times New Roman" w:eastAsia="Times New Roman" w:hAnsi="Times New Roman"/>
        </w:rPr>
      </w:pPr>
    </w:p>
    <w:p w14:paraId="44EF7755" w14:textId="77777777" w:rsidR="001C5526" w:rsidRDefault="001C5526" w:rsidP="001C5526">
      <w:pPr>
        <w:spacing w:line="200" w:lineRule="exact"/>
        <w:jc w:val="both"/>
        <w:rPr>
          <w:rFonts w:ascii="Times New Roman" w:eastAsia="Times New Roman" w:hAnsi="Times New Roman"/>
        </w:rPr>
      </w:pPr>
    </w:p>
    <w:p w14:paraId="31C1D3F8" w14:textId="77777777" w:rsidR="001C5526" w:rsidRDefault="001C5526" w:rsidP="001C5526">
      <w:pPr>
        <w:spacing w:line="200" w:lineRule="exact"/>
        <w:jc w:val="both"/>
        <w:rPr>
          <w:rFonts w:ascii="Times New Roman" w:eastAsia="Times New Roman" w:hAnsi="Times New Roman"/>
        </w:rPr>
      </w:pPr>
    </w:p>
    <w:p w14:paraId="73ED8DA2" w14:textId="77777777" w:rsidR="001C5526" w:rsidRDefault="001C5526" w:rsidP="001C5526">
      <w:pPr>
        <w:spacing w:line="200" w:lineRule="exact"/>
        <w:jc w:val="both"/>
        <w:rPr>
          <w:rFonts w:ascii="Times New Roman" w:eastAsia="Times New Roman" w:hAnsi="Times New Roman"/>
        </w:rPr>
      </w:pPr>
    </w:p>
    <w:p w14:paraId="7B5F770F" w14:textId="77777777" w:rsidR="001C5526" w:rsidRDefault="001C5526" w:rsidP="001C5526">
      <w:pPr>
        <w:spacing w:line="200" w:lineRule="exact"/>
        <w:jc w:val="both"/>
        <w:rPr>
          <w:rFonts w:ascii="Times New Roman" w:eastAsia="Times New Roman" w:hAnsi="Times New Roman"/>
        </w:rPr>
      </w:pPr>
    </w:p>
    <w:p w14:paraId="18677A5B" w14:textId="77777777" w:rsidR="001C5526" w:rsidRDefault="001C5526" w:rsidP="001C5526">
      <w:pPr>
        <w:spacing w:line="200" w:lineRule="exact"/>
        <w:jc w:val="both"/>
        <w:rPr>
          <w:rFonts w:ascii="Times New Roman" w:eastAsia="Times New Roman" w:hAnsi="Times New Roman"/>
        </w:rPr>
      </w:pPr>
    </w:p>
    <w:p w14:paraId="54CDAAEE" w14:textId="77777777" w:rsidR="001C5526" w:rsidRDefault="001C5526" w:rsidP="001C5526">
      <w:pPr>
        <w:spacing w:line="200" w:lineRule="exact"/>
        <w:jc w:val="both"/>
        <w:rPr>
          <w:rFonts w:ascii="Times New Roman" w:eastAsia="Times New Roman" w:hAnsi="Times New Roman"/>
        </w:rPr>
      </w:pPr>
    </w:p>
    <w:p w14:paraId="71235D4D" w14:textId="77777777" w:rsidR="001C5526" w:rsidRDefault="001C5526" w:rsidP="001C5526">
      <w:pPr>
        <w:spacing w:line="200" w:lineRule="exact"/>
        <w:jc w:val="both"/>
        <w:rPr>
          <w:rFonts w:ascii="Times New Roman" w:eastAsia="Times New Roman" w:hAnsi="Times New Roman"/>
        </w:rPr>
      </w:pPr>
    </w:p>
    <w:p w14:paraId="74BF41F0" w14:textId="77777777" w:rsidR="001C5526" w:rsidRDefault="001C5526" w:rsidP="001C5526">
      <w:pPr>
        <w:spacing w:line="200" w:lineRule="exact"/>
        <w:jc w:val="both"/>
        <w:rPr>
          <w:rFonts w:ascii="Times New Roman" w:eastAsia="Times New Roman" w:hAnsi="Times New Roman"/>
        </w:rPr>
      </w:pPr>
    </w:p>
    <w:p w14:paraId="685194D6" w14:textId="77777777" w:rsidR="001C5526" w:rsidRDefault="001C5526" w:rsidP="001C5526">
      <w:pPr>
        <w:spacing w:line="200" w:lineRule="exact"/>
        <w:jc w:val="both"/>
        <w:rPr>
          <w:rFonts w:ascii="Times New Roman" w:eastAsia="Times New Roman" w:hAnsi="Times New Roman"/>
        </w:rPr>
      </w:pPr>
    </w:p>
    <w:p w14:paraId="1CC7D14D" w14:textId="77777777" w:rsidR="001C5526" w:rsidRDefault="001C5526" w:rsidP="001C5526">
      <w:pPr>
        <w:spacing w:line="200" w:lineRule="exact"/>
        <w:jc w:val="both"/>
        <w:rPr>
          <w:rFonts w:ascii="Times New Roman" w:eastAsia="Times New Roman" w:hAnsi="Times New Roman"/>
        </w:rPr>
      </w:pPr>
    </w:p>
    <w:p w14:paraId="38B53E9B" w14:textId="77777777" w:rsidR="001C5526" w:rsidRDefault="001C5526" w:rsidP="001C5526">
      <w:pPr>
        <w:spacing w:line="200" w:lineRule="exact"/>
        <w:jc w:val="both"/>
        <w:rPr>
          <w:rFonts w:ascii="Times New Roman" w:eastAsia="Times New Roman" w:hAnsi="Times New Roman"/>
        </w:rPr>
      </w:pPr>
    </w:p>
    <w:p w14:paraId="1C2F8CAA" w14:textId="77777777" w:rsidR="001C5526" w:rsidRDefault="001C5526" w:rsidP="001C5526">
      <w:pPr>
        <w:spacing w:line="200" w:lineRule="exact"/>
        <w:jc w:val="both"/>
        <w:rPr>
          <w:rFonts w:ascii="Times New Roman" w:eastAsia="Times New Roman" w:hAnsi="Times New Roman"/>
        </w:rPr>
      </w:pPr>
    </w:p>
    <w:p w14:paraId="67340CC1" w14:textId="77777777" w:rsidR="001C5526" w:rsidRDefault="001C5526" w:rsidP="001C5526">
      <w:pPr>
        <w:spacing w:line="200" w:lineRule="exact"/>
        <w:jc w:val="both"/>
        <w:rPr>
          <w:rFonts w:ascii="Times New Roman" w:eastAsia="Times New Roman" w:hAnsi="Times New Roman"/>
        </w:rPr>
      </w:pPr>
    </w:p>
    <w:p w14:paraId="52DA2E64" w14:textId="77777777" w:rsidR="001C5526" w:rsidRDefault="001C5526" w:rsidP="001C5526">
      <w:pPr>
        <w:spacing w:line="200" w:lineRule="exact"/>
        <w:jc w:val="both"/>
        <w:rPr>
          <w:rFonts w:ascii="Times New Roman" w:eastAsia="Times New Roman" w:hAnsi="Times New Roman"/>
        </w:rPr>
      </w:pPr>
    </w:p>
    <w:p w14:paraId="173289D9" w14:textId="77777777" w:rsidR="001C5526" w:rsidRDefault="001C5526" w:rsidP="001C5526">
      <w:pPr>
        <w:spacing w:line="200" w:lineRule="exact"/>
        <w:jc w:val="both"/>
        <w:rPr>
          <w:rFonts w:ascii="Times New Roman" w:eastAsia="Times New Roman" w:hAnsi="Times New Roman"/>
        </w:rPr>
      </w:pPr>
    </w:p>
    <w:p w14:paraId="08DF034E" w14:textId="77777777" w:rsidR="001C5526" w:rsidRDefault="001C5526" w:rsidP="001C5526">
      <w:pPr>
        <w:spacing w:line="200" w:lineRule="exact"/>
        <w:jc w:val="both"/>
        <w:rPr>
          <w:rFonts w:ascii="Times New Roman" w:eastAsia="Times New Roman" w:hAnsi="Times New Roman"/>
        </w:rPr>
      </w:pPr>
    </w:p>
    <w:p w14:paraId="6E8E8706" w14:textId="77777777" w:rsidR="001C5526" w:rsidRDefault="001C5526" w:rsidP="001C5526">
      <w:pPr>
        <w:spacing w:line="200" w:lineRule="exact"/>
        <w:jc w:val="both"/>
        <w:rPr>
          <w:rFonts w:ascii="Times New Roman" w:eastAsia="Times New Roman" w:hAnsi="Times New Roman"/>
        </w:rPr>
      </w:pPr>
    </w:p>
    <w:p w14:paraId="6CDEDA27" w14:textId="77777777" w:rsidR="001C5526" w:rsidRDefault="001C5526" w:rsidP="001C5526">
      <w:pPr>
        <w:spacing w:line="200" w:lineRule="exact"/>
        <w:jc w:val="both"/>
        <w:rPr>
          <w:rFonts w:ascii="Times New Roman" w:eastAsia="Times New Roman" w:hAnsi="Times New Roman"/>
        </w:rPr>
      </w:pPr>
    </w:p>
    <w:p w14:paraId="3C63F671" w14:textId="77777777" w:rsidR="001C5526" w:rsidRDefault="001C5526" w:rsidP="001C5526">
      <w:pPr>
        <w:tabs>
          <w:tab w:val="left" w:pos="940"/>
        </w:tabs>
        <w:spacing w:line="0" w:lineRule="atLeast"/>
        <w:jc w:val="both"/>
        <w:rPr>
          <w:rFonts w:ascii="Arial" w:eastAsia="Arial" w:hAnsi="Arial"/>
          <w:color w:val="42519B"/>
          <w:sz w:val="15"/>
        </w:rPr>
        <w:sectPr w:rsidR="001C5526">
          <w:type w:val="continuous"/>
          <w:pgSz w:w="11900" w:h="16838"/>
          <w:pgMar w:top="1440" w:right="1440" w:bottom="576" w:left="1420" w:header="0" w:footer="0" w:gutter="0"/>
          <w:cols w:space="0" w:equalWidth="0">
            <w:col w:w="9046"/>
          </w:cols>
          <w:docGrid w:linePitch="360"/>
        </w:sectPr>
      </w:pPr>
    </w:p>
    <w:p w14:paraId="61F212A8" w14:textId="77777777" w:rsidR="001C5526" w:rsidRDefault="001C5526" w:rsidP="001C5526">
      <w:pPr>
        <w:spacing w:line="0" w:lineRule="atLeast"/>
        <w:jc w:val="both"/>
        <w:rPr>
          <w:i/>
          <w:sz w:val="16"/>
        </w:rPr>
        <w:sectPr w:rsidR="001C5526">
          <w:type w:val="continuous"/>
          <w:pgSz w:w="11900" w:h="16838"/>
          <w:pgMar w:top="1258" w:right="1026" w:bottom="1440" w:left="920" w:header="0" w:footer="0" w:gutter="0"/>
          <w:cols w:space="0" w:equalWidth="0">
            <w:col w:w="9960"/>
          </w:cols>
          <w:docGrid w:linePitch="360"/>
        </w:sectPr>
      </w:pPr>
      <w:bookmarkStart w:id="16" w:name="page18"/>
      <w:bookmarkEnd w:id="16"/>
    </w:p>
    <w:p w14:paraId="1EC2AD6C" w14:textId="77777777" w:rsidR="001C5526" w:rsidRDefault="001C5526" w:rsidP="001C5526">
      <w:pPr>
        <w:spacing w:line="200" w:lineRule="exact"/>
        <w:jc w:val="both"/>
        <w:rPr>
          <w:rFonts w:ascii="Times New Roman" w:eastAsia="Times New Roman" w:hAnsi="Times New Roman"/>
        </w:rPr>
      </w:pPr>
      <w:bookmarkStart w:id="17" w:name="page20"/>
      <w:bookmarkEnd w:id="17"/>
    </w:p>
    <w:p w14:paraId="2D83BB69" w14:textId="03EE5728" w:rsidR="001C5526" w:rsidRDefault="001C5526" w:rsidP="001C5526">
      <w:pPr>
        <w:spacing w:line="0" w:lineRule="atLeast"/>
        <w:ind w:left="360" w:right="1440" w:hanging="360"/>
        <w:jc w:val="both"/>
        <w:rPr>
          <w:rFonts w:ascii="Arial" w:eastAsia="Arial" w:hAnsi="Arial"/>
          <w:b/>
          <w:color w:val="42519B"/>
          <w:sz w:val="28"/>
        </w:rPr>
      </w:pPr>
      <w:r>
        <w:rPr>
          <w:rFonts w:ascii="Times New Roman" w:eastAsia="Times New Roman" w:hAnsi="Times New Roman"/>
          <w:noProof/>
        </w:rPr>
        <w:drawing>
          <wp:inline distT="0" distB="0" distL="0" distR="0" wp14:anchorId="31E8D18B" wp14:editId="015A6556">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Arial" w:hAnsi="Arial"/>
          <w:b/>
          <w:color w:val="42519B"/>
          <w:sz w:val="28"/>
        </w:rPr>
        <w:t xml:space="preserve"> Annexe 1 : Mention obligatoire de la protection des données personnelles</w:t>
      </w:r>
    </w:p>
    <w:p w14:paraId="31B9874F" w14:textId="77777777" w:rsidR="001C5526" w:rsidRDefault="001C5526" w:rsidP="001C5526">
      <w:pPr>
        <w:spacing w:line="200" w:lineRule="exact"/>
        <w:jc w:val="both"/>
        <w:rPr>
          <w:rFonts w:ascii="Times New Roman" w:eastAsia="Times New Roman" w:hAnsi="Times New Roman"/>
        </w:rPr>
      </w:pPr>
    </w:p>
    <w:tbl>
      <w:tblPr>
        <w:tblpPr w:leftFromText="141" w:rightFromText="141" w:vertAnchor="text" w:horzAnchor="margin" w:tblpXSpec="center" w:tblpY="-62"/>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2"/>
      </w:tblGrid>
      <w:tr w:rsidR="001C5526" w:rsidRPr="00E92788" w14:paraId="763691AD" w14:textId="77777777" w:rsidTr="005A660A">
        <w:trPr>
          <w:trHeight w:val="10078"/>
        </w:trPr>
        <w:tc>
          <w:tcPr>
            <w:tcW w:w="9932" w:type="dxa"/>
            <w:shd w:val="clear" w:color="auto" w:fill="auto"/>
          </w:tcPr>
          <w:p w14:paraId="3588A536" w14:textId="77777777" w:rsidR="001C5526" w:rsidRPr="00E92788" w:rsidRDefault="001C5526" w:rsidP="005A660A">
            <w:pPr>
              <w:spacing w:line="296" w:lineRule="exact"/>
              <w:jc w:val="both"/>
              <w:rPr>
                <w:rFonts w:ascii="Times New Roman" w:eastAsia="Times New Roman" w:hAnsi="Times New Roman"/>
              </w:rPr>
            </w:pPr>
          </w:p>
          <w:p w14:paraId="5636D558" w14:textId="77777777" w:rsidR="001C5526" w:rsidRPr="00E92788" w:rsidRDefault="001C5526" w:rsidP="005A660A">
            <w:pPr>
              <w:spacing w:line="0" w:lineRule="atLeast"/>
              <w:jc w:val="both"/>
              <w:rPr>
                <w:sz w:val="22"/>
              </w:rPr>
            </w:pPr>
            <w:r w:rsidRPr="00E92788">
              <w:rPr>
                <w:sz w:val="22"/>
              </w:rPr>
              <w:t>Le Point Conseil Budget ……………………… procède à un traitement de vos données personnelles pour</w:t>
            </w:r>
          </w:p>
          <w:p w14:paraId="10A36AD0" w14:textId="77777777" w:rsidR="001C5526" w:rsidRPr="00E92788" w:rsidRDefault="001C5526" w:rsidP="005A660A">
            <w:pPr>
              <w:spacing w:line="1" w:lineRule="exact"/>
              <w:jc w:val="both"/>
              <w:rPr>
                <w:rFonts w:ascii="Times New Roman" w:eastAsia="Times New Roman" w:hAnsi="Times New Roman"/>
              </w:rPr>
            </w:pPr>
          </w:p>
          <w:p w14:paraId="684558DE" w14:textId="77777777" w:rsidR="001C5526" w:rsidRPr="00E92788" w:rsidRDefault="001C5526" w:rsidP="005A660A">
            <w:pPr>
              <w:spacing w:line="0" w:lineRule="atLeast"/>
              <w:jc w:val="both"/>
              <w:rPr>
                <w:sz w:val="22"/>
              </w:rPr>
            </w:pPr>
            <w:r w:rsidRPr="00E92788">
              <w:rPr>
                <w:sz w:val="22"/>
              </w:rPr>
              <w:t>[</w:t>
            </w:r>
            <w:proofErr w:type="gramStart"/>
            <w:r w:rsidRPr="00E92788">
              <w:rPr>
                <w:sz w:val="22"/>
              </w:rPr>
              <w:t>finalités</w:t>
            </w:r>
            <w:proofErr w:type="gramEnd"/>
            <w:r w:rsidRPr="00E92788">
              <w:rPr>
                <w:sz w:val="22"/>
              </w:rPr>
              <w:t xml:space="preserve"> du traitement] …………………………, sur le fondement de l’article 6.1.a du Règlement (UE)</w:t>
            </w:r>
          </w:p>
          <w:p w14:paraId="476F3C67" w14:textId="77777777" w:rsidR="001C5526" w:rsidRPr="00E92788" w:rsidRDefault="001C5526" w:rsidP="005A660A">
            <w:pPr>
              <w:spacing w:line="35" w:lineRule="exact"/>
              <w:jc w:val="both"/>
              <w:rPr>
                <w:rFonts w:ascii="Times New Roman" w:eastAsia="Times New Roman" w:hAnsi="Times New Roman"/>
              </w:rPr>
            </w:pPr>
          </w:p>
          <w:p w14:paraId="116D09A5" w14:textId="77777777" w:rsidR="001C5526" w:rsidRPr="00E92788" w:rsidRDefault="001C5526" w:rsidP="005A660A">
            <w:pPr>
              <w:spacing w:line="234" w:lineRule="auto"/>
              <w:jc w:val="both"/>
              <w:rPr>
                <w:sz w:val="22"/>
              </w:rPr>
            </w:pPr>
            <w:r w:rsidRPr="00E92788">
              <w:rPr>
                <w:sz w:val="22"/>
              </w:rPr>
              <w:t>2016/679 du Parlement européen et du Conseil du 27 avril 2016 relatif à la protection des personnes physiques à l'égard du traitement des données à caractère personnel et à la libre circulation de ces données (règlement général sur la protection des données, ou RGPD).</w:t>
            </w:r>
          </w:p>
          <w:p w14:paraId="1F17CAB2" w14:textId="77777777" w:rsidR="001C5526" w:rsidRPr="00E92788" w:rsidRDefault="001C5526" w:rsidP="005A660A">
            <w:pPr>
              <w:spacing w:line="98" w:lineRule="exact"/>
              <w:jc w:val="both"/>
              <w:rPr>
                <w:rFonts w:ascii="Times New Roman" w:eastAsia="Times New Roman" w:hAnsi="Times New Roman"/>
              </w:rPr>
            </w:pPr>
          </w:p>
          <w:p w14:paraId="6EC7DAA4" w14:textId="77777777" w:rsidR="001C5526" w:rsidRPr="00E92788" w:rsidRDefault="001C5526" w:rsidP="005A660A">
            <w:pPr>
              <w:spacing w:line="0" w:lineRule="atLeast"/>
              <w:jc w:val="both"/>
              <w:rPr>
                <w:sz w:val="22"/>
              </w:rPr>
            </w:pPr>
            <w:r w:rsidRPr="00E92788">
              <w:rPr>
                <w:sz w:val="22"/>
              </w:rPr>
              <w:t>Les données suivantes : …………………………………………… sont enregistrées et conservées [durée de</w:t>
            </w:r>
          </w:p>
          <w:p w14:paraId="041BA677" w14:textId="77777777" w:rsidR="001C5526" w:rsidRPr="00E92788" w:rsidRDefault="001C5526" w:rsidP="005A660A">
            <w:pPr>
              <w:spacing w:line="0" w:lineRule="atLeast"/>
              <w:jc w:val="both"/>
              <w:rPr>
                <w:sz w:val="22"/>
              </w:rPr>
            </w:pPr>
            <w:proofErr w:type="gramStart"/>
            <w:r w:rsidRPr="00E92788">
              <w:rPr>
                <w:sz w:val="22"/>
              </w:rPr>
              <w:t>conservation</w:t>
            </w:r>
            <w:proofErr w:type="gramEnd"/>
            <w:r w:rsidRPr="00E92788">
              <w:rPr>
                <w:sz w:val="22"/>
              </w:rPr>
              <w:t>] et ne peuvent être communiquées qu’aux destinataires suivants : ………………</w:t>
            </w:r>
          </w:p>
          <w:p w14:paraId="33CDD176" w14:textId="77777777" w:rsidR="001C5526" w:rsidRPr="00E92788" w:rsidRDefault="001C5526" w:rsidP="005A660A">
            <w:pPr>
              <w:spacing w:line="200" w:lineRule="exact"/>
              <w:jc w:val="both"/>
              <w:rPr>
                <w:rFonts w:ascii="Times New Roman" w:eastAsia="Times New Roman" w:hAnsi="Times New Roman"/>
              </w:rPr>
            </w:pPr>
          </w:p>
          <w:p w14:paraId="79E9787A" w14:textId="77777777" w:rsidR="001C5526" w:rsidRPr="00E92788" w:rsidRDefault="001C5526" w:rsidP="005A660A">
            <w:pPr>
              <w:spacing w:line="345" w:lineRule="exact"/>
              <w:jc w:val="both"/>
              <w:rPr>
                <w:rFonts w:ascii="Times New Roman" w:eastAsia="Times New Roman" w:hAnsi="Times New Roman"/>
              </w:rPr>
            </w:pPr>
          </w:p>
          <w:p w14:paraId="0CBFCDA5" w14:textId="77777777" w:rsidR="001C5526" w:rsidRPr="00E92788" w:rsidRDefault="001C5526" w:rsidP="005A660A">
            <w:pPr>
              <w:spacing w:line="235" w:lineRule="auto"/>
              <w:ind w:right="20"/>
              <w:jc w:val="both"/>
              <w:rPr>
                <w:sz w:val="22"/>
              </w:rPr>
            </w:pPr>
            <w:r w:rsidRPr="00E92788">
              <w:rPr>
                <w:sz w:val="22"/>
              </w:rPr>
              <w:t>Conformément au RGPD et à la loi n° 78-17 du 6 janvier 1978 relative à l'informatique, aux fichiers et aux libertés (loi informatique et libertés), vous disposez d’un droit d’accès, de rectification, de portabilité et d’effacement de vos données.</w:t>
            </w:r>
          </w:p>
          <w:p w14:paraId="3540E704" w14:textId="77777777" w:rsidR="001C5526" w:rsidRPr="00E92788" w:rsidRDefault="001C5526" w:rsidP="005A660A">
            <w:pPr>
              <w:spacing w:line="125" w:lineRule="exact"/>
              <w:jc w:val="both"/>
              <w:rPr>
                <w:rFonts w:ascii="Times New Roman" w:eastAsia="Times New Roman" w:hAnsi="Times New Roman"/>
              </w:rPr>
            </w:pPr>
          </w:p>
          <w:p w14:paraId="15EB6783" w14:textId="77777777" w:rsidR="001C5526" w:rsidRPr="00E92788" w:rsidRDefault="001C5526" w:rsidP="005A660A">
            <w:pPr>
              <w:spacing w:line="236" w:lineRule="auto"/>
              <w:ind w:right="20"/>
              <w:jc w:val="both"/>
              <w:rPr>
                <w:sz w:val="22"/>
              </w:rPr>
            </w:pPr>
            <w:r w:rsidRPr="00E92788">
              <w:rPr>
                <w:sz w:val="22"/>
              </w:rPr>
              <w:t>Vous pouvez également demander la limitation du traitement de vos données ou retirer votre consentement au traitement de vos données à tout moment.</w:t>
            </w:r>
          </w:p>
          <w:p w14:paraId="02EEC504" w14:textId="77777777" w:rsidR="001C5526" w:rsidRPr="00E92788" w:rsidRDefault="001C5526" w:rsidP="005A660A">
            <w:pPr>
              <w:spacing w:line="97" w:lineRule="exact"/>
              <w:jc w:val="both"/>
              <w:rPr>
                <w:rFonts w:ascii="Times New Roman" w:eastAsia="Times New Roman" w:hAnsi="Times New Roman"/>
              </w:rPr>
            </w:pPr>
          </w:p>
          <w:p w14:paraId="1D08D551" w14:textId="77777777" w:rsidR="001C5526" w:rsidRPr="00E92788" w:rsidRDefault="001C5526" w:rsidP="005A660A">
            <w:pPr>
              <w:spacing w:line="0" w:lineRule="atLeast"/>
              <w:jc w:val="both"/>
              <w:rPr>
                <w:sz w:val="22"/>
              </w:rPr>
            </w:pPr>
            <w:r w:rsidRPr="00E92788">
              <w:rPr>
                <w:sz w:val="22"/>
              </w:rPr>
              <w:t>Vous pouvez exercer ces droits, en vous adressant par mail à ……………………… [boite fonctionnelle du</w:t>
            </w:r>
          </w:p>
          <w:p w14:paraId="76EC3401" w14:textId="77777777" w:rsidR="001C5526" w:rsidRPr="00E92788" w:rsidRDefault="001C5526" w:rsidP="005A660A">
            <w:pPr>
              <w:spacing w:line="0" w:lineRule="atLeast"/>
              <w:jc w:val="both"/>
              <w:rPr>
                <w:sz w:val="22"/>
              </w:rPr>
            </w:pPr>
            <w:r w:rsidRPr="00E92788">
              <w:rPr>
                <w:sz w:val="22"/>
              </w:rPr>
              <w:t>PCB] ou par courrier à ………………………</w:t>
            </w:r>
          </w:p>
          <w:p w14:paraId="5E940851" w14:textId="77777777" w:rsidR="001C5526" w:rsidRPr="00E92788" w:rsidRDefault="001C5526" w:rsidP="005A660A">
            <w:pPr>
              <w:spacing w:line="157" w:lineRule="exact"/>
              <w:jc w:val="both"/>
              <w:rPr>
                <w:rFonts w:ascii="Times New Roman" w:eastAsia="Times New Roman" w:hAnsi="Times New Roman"/>
              </w:rPr>
            </w:pPr>
          </w:p>
          <w:p w14:paraId="700FF24D" w14:textId="77777777" w:rsidR="001C5526" w:rsidRPr="00E92788" w:rsidRDefault="001C5526" w:rsidP="005A660A">
            <w:pPr>
              <w:spacing w:line="235" w:lineRule="auto"/>
              <w:jc w:val="both"/>
              <w:rPr>
                <w:sz w:val="22"/>
              </w:rPr>
            </w:pPr>
            <w:r w:rsidRPr="00E92788">
              <w:rPr>
                <w:sz w:val="22"/>
              </w:rPr>
              <w:t>Vous disposez d’un droit d'introduire une réclamation auprès de la Commission nationale de l’informatique et des libertés, si vous considérez que le traitement de données à caractère personnel vous concernant constitue une violation du règlement général sur la protection des données et de la loi informatique et libertés.</w:t>
            </w:r>
          </w:p>
          <w:p w14:paraId="2ECF5CE0" w14:textId="77777777" w:rsidR="001C5526" w:rsidRPr="00E92788" w:rsidRDefault="001C5526" w:rsidP="005A660A">
            <w:pPr>
              <w:spacing w:line="200" w:lineRule="exact"/>
              <w:jc w:val="both"/>
              <w:rPr>
                <w:rFonts w:ascii="Times New Roman" w:eastAsia="Times New Roman" w:hAnsi="Times New Roman"/>
              </w:rPr>
            </w:pPr>
          </w:p>
          <w:p w14:paraId="642ABC3D" w14:textId="77777777" w:rsidR="001C5526" w:rsidRPr="00E92788" w:rsidRDefault="001C5526" w:rsidP="005A660A">
            <w:pPr>
              <w:spacing w:line="285" w:lineRule="exact"/>
              <w:jc w:val="both"/>
              <w:rPr>
                <w:rFonts w:ascii="Times New Roman" w:eastAsia="Times New Roman" w:hAnsi="Times New Roman"/>
              </w:rPr>
            </w:pPr>
          </w:p>
          <w:p w14:paraId="56845935" w14:textId="77777777" w:rsidR="001C5526" w:rsidRPr="00E92788" w:rsidRDefault="001C5526" w:rsidP="005A660A">
            <w:pPr>
              <w:spacing w:line="0" w:lineRule="atLeast"/>
              <w:jc w:val="both"/>
              <w:rPr>
                <w:sz w:val="22"/>
              </w:rPr>
            </w:pPr>
            <w:r w:rsidRPr="00E92788">
              <w:rPr>
                <w:b/>
                <w:sz w:val="22"/>
              </w:rPr>
              <w:t>Pour procéder au traitement de vos données, votre consentement est nécessaire</w:t>
            </w:r>
            <w:r w:rsidRPr="00E92788">
              <w:rPr>
                <w:sz w:val="22"/>
              </w:rPr>
              <w:t>.</w:t>
            </w:r>
          </w:p>
          <w:p w14:paraId="2E5F396C" w14:textId="77777777" w:rsidR="001C5526" w:rsidRPr="00E92788" w:rsidRDefault="001C5526" w:rsidP="005A660A">
            <w:pPr>
              <w:spacing w:line="200" w:lineRule="exact"/>
              <w:jc w:val="both"/>
              <w:rPr>
                <w:rFonts w:ascii="Times New Roman" w:eastAsia="Times New Roman" w:hAnsi="Times New Roman"/>
              </w:rPr>
            </w:pPr>
          </w:p>
          <w:p w14:paraId="162A9EAE" w14:textId="77777777" w:rsidR="001C5526" w:rsidRPr="00E92788" w:rsidRDefault="001C5526" w:rsidP="005A660A">
            <w:pPr>
              <w:spacing w:line="340" w:lineRule="exact"/>
              <w:jc w:val="both"/>
              <w:rPr>
                <w:rFonts w:ascii="Times New Roman" w:eastAsia="Times New Roman" w:hAnsi="Times New Roman"/>
              </w:rPr>
            </w:pPr>
          </w:p>
          <w:p w14:paraId="7C1646C2" w14:textId="77777777" w:rsidR="001C5526" w:rsidRPr="00E92788" w:rsidRDefault="001C5526" w:rsidP="001C5526">
            <w:pPr>
              <w:numPr>
                <w:ilvl w:val="0"/>
                <w:numId w:val="1"/>
              </w:numPr>
              <w:tabs>
                <w:tab w:val="left" w:pos="720"/>
              </w:tabs>
              <w:spacing w:line="236" w:lineRule="auto"/>
              <w:ind w:right="80" w:firstLine="2"/>
              <w:jc w:val="both"/>
              <w:rPr>
                <w:rFonts w:ascii="MS UI Gothic" w:eastAsia="MS UI Gothic" w:hAnsi="MS UI Gothic"/>
                <w:sz w:val="22"/>
              </w:rPr>
            </w:pPr>
            <w:r w:rsidRPr="00E92788">
              <w:rPr>
                <w:i/>
                <w:sz w:val="22"/>
              </w:rPr>
              <w:t>J’accepte que le Point Conseil Budget …………, procède au traitement de mes données aux fins et selon les modalités qui m’ont été communiquées</w:t>
            </w:r>
            <w:r w:rsidRPr="00E92788">
              <w:rPr>
                <w:sz w:val="22"/>
              </w:rPr>
              <w:t>.</w:t>
            </w:r>
          </w:p>
          <w:p w14:paraId="7DA5809A" w14:textId="77777777" w:rsidR="001C5526" w:rsidRPr="00E92788" w:rsidRDefault="001C5526" w:rsidP="005A660A">
            <w:pPr>
              <w:spacing w:line="200" w:lineRule="exact"/>
              <w:jc w:val="both"/>
              <w:rPr>
                <w:rFonts w:ascii="Times New Roman" w:eastAsia="Times New Roman" w:hAnsi="Times New Roman"/>
              </w:rPr>
            </w:pPr>
          </w:p>
          <w:p w14:paraId="51438529" w14:textId="77777777" w:rsidR="001C5526" w:rsidRPr="00E92788" w:rsidRDefault="001C5526" w:rsidP="005A660A">
            <w:pPr>
              <w:spacing w:line="284" w:lineRule="exact"/>
              <w:jc w:val="both"/>
              <w:rPr>
                <w:rFonts w:ascii="Times New Roman" w:eastAsia="Times New Roman" w:hAnsi="Times New Roman"/>
              </w:rPr>
            </w:pPr>
          </w:p>
          <w:p w14:paraId="2658616B" w14:textId="77777777" w:rsidR="001C5526" w:rsidRPr="00E92788" w:rsidRDefault="001C5526" w:rsidP="005A660A">
            <w:pPr>
              <w:spacing w:line="0" w:lineRule="atLeast"/>
              <w:jc w:val="both"/>
              <w:rPr>
                <w:sz w:val="22"/>
              </w:rPr>
            </w:pPr>
            <w:r w:rsidRPr="00E92788">
              <w:rPr>
                <w:sz w:val="22"/>
              </w:rPr>
              <w:t>Date et signature :</w:t>
            </w:r>
          </w:p>
          <w:p w14:paraId="279E1273" w14:textId="77777777" w:rsidR="001C5526" w:rsidRPr="00E92788" w:rsidRDefault="001C5526" w:rsidP="005A660A">
            <w:pPr>
              <w:spacing w:line="0" w:lineRule="atLeast"/>
              <w:jc w:val="both"/>
              <w:rPr>
                <w:sz w:val="22"/>
              </w:rPr>
            </w:pPr>
          </w:p>
        </w:tc>
      </w:tr>
    </w:tbl>
    <w:p w14:paraId="267F9A20" w14:textId="77777777" w:rsidR="001C5526" w:rsidRDefault="001C5526" w:rsidP="001C5526">
      <w:pPr>
        <w:spacing w:line="200" w:lineRule="exact"/>
        <w:jc w:val="both"/>
        <w:rPr>
          <w:rFonts w:ascii="Times New Roman" w:eastAsia="Times New Roman" w:hAnsi="Times New Roman"/>
        </w:rPr>
      </w:pPr>
    </w:p>
    <w:p w14:paraId="08489645" w14:textId="77777777" w:rsidR="001C5526" w:rsidRDefault="001C5526" w:rsidP="001C5526">
      <w:pPr>
        <w:spacing w:line="200" w:lineRule="exact"/>
        <w:jc w:val="both"/>
        <w:rPr>
          <w:rFonts w:ascii="Times New Roman" w:eastAsia="Times New Roman" w:hAnsi="Times New Roman"/>
        </w:rPr>
      </w:pPr>
    </w:p>
    <w:p w14:paraId="63B983F8" w14:textId="77777777" w:rsidR="001C5526" w:rsidRDefault="001C5526" w:rsidP="001C5526">
      <w:pPr>
        <w:spacing w:line="200" w:lineRule="exact"/>
        <w:jc w:val="both"/>
        <w:rPr>
          <w:rFonts w:ascii="Times New Roman" w:eastAsia="Times New Roman" w:hAnsi="Times New Roman"/>
        </w:rPr>
      </w:pPr>
    </w:p>
    <w:p w14:paraId="5F08B60E" w14:textId="77777777" w:rsidR="001C5526" w:rsidRDefault="001C5526" w:rsidP="001C5526">
      <w:pPr>
        <w:spacing w:line="0" w:lineRule="atLeast"/>
        <w:jc w:val="both"/>
        <w:rPr>
          <w:sz w:val="22"/>
        </w:rPr>
        <w:sectPr w:rsidR="001C5526">
          <w:pgSz w:w="11900" w:h="16838"/>
          <w:pgMar w:top="1440" w:right="1426" w:bottom="1440" w:left="1420" w:header="0" w:footer="0" w:gutter="0"/>
          <w:cols w:space="0" w:equalWidth="0">
            <w:col w:w="9060"/>
          </w:cols>
          <w:docGrid w:linePitch="360"/>
        </w:sectPr>
      </w:pPr>
    </w:p>
    <w:p w14:paraId="6C3D25AD" w14:textId="3E0AEC47" w:rsidR="001C5526" w:rsidRDefault="001C5526" w:rsidP="001C5526">
      <w:pPr>
        <w:spacing w:line="0" w:lineRule="atLeast"/>
        <w:jc w:val="both"/>
        <w:rPr>
          <w:rFonts w:ascii="Arial" w:eastAsia="Arial" w:hAnsi="Arial"/>
          <w:b/>
          <w:color w:val="42519B"/>
          <w:sz w:val="28"/>
        </w:rPr>
      </w:pPr>
      <w:bookmarkStart w:id="18" w:name="page21"/>
      <w:bookmarkEnd w:id="18"/>
      <w:r>
        <w:rPr>
          <w:noProof/>
          <w:sz w:val="22"/>
        </w:rPr>
        <w:drawing>
          <wp:inline distT="0" distB="0" distL="0" distR="0" wp14:anchorId="4BBB84DB" wp14:editId="0046FAAA">
            <wp:extent cx="152400" cy="152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eastAsia="Arial" w:hAnsi="Arial"/>
          <w:b/>
          <w:color w:val="42519B"/>
          <w:sz w:val="28"/>
        </w:rPr>
        <w:t xml:space="preserve"> Annexe 2 : Modèle du rapport d’activité annuel</w:t>
      </w:r>
    </w:p>
    <w:p w14:paraId="00DB61F3" w14:textId="77777777" w:rsidR="001C5526" w:rsidRDefault="001C5526" w:rsidP="001C5526">
      <w:pPr>
        <w:spacing w:line="215" w:lineRule="exact"/>
        <w:jc w:val="both"/>
        <w:rPr>
          <w:rFonts w:ascii="Times New Roman" w:eastAsia="Times New Roman" w:hAnsi="Times New Roman"/>
        </w:rPr>
      </w:pPr>
    </w:p>
    <w:p w14:paraId="7B4963BE" w14:textId="77777777" w:rsidR="001C5526" w:rsidRDefault="001C5526" w:rsidP="001C5526">
      <w:pPr>
        <w:rPr>
          <w:b/>
        </w:rPr>
      </w:pPr>
      <w:r>
        <w:rPr>
          <w:b/>
        </w:rPr>
        <w:t>Année :</w:t>
      </w:r>
    </w:p>
    <w:p w14:paraId="49846044" w14:textId="77777777" w:rsidR="001C5526" w:rsidRDefault="001C5526" w:rsidP="001C5526">
      <w:pPr>
        <w:pStyle w:val="Paragraphedeliste"/>
        <w:ind w:left="0"/>
        <w:rPr>
          <w:rFonts w:cs="Calibri"/>
        </w:rPr>
      </w:pPr>
      <w:r>
        <w:rPr>
          <w:rFonts w:cs="Calibri"/>
        </w:rPr>
        <w:t>Nom de l’organisme :</w:t>
      </w:r>
    </w:p>
    <w:p w14:paraId="766DF9D3" w14:textId="77777777" w:rsidR="001C5526" w:rsidRDefault="001C5526" w:rsidP="001C5526">
      <w:pPr>
        <w:pStyle w:val="Paragraphedeliste"/>
        <w:ind w:left="0"/>
        <w:rPr>
          <w:rFonts w:cs="Calibri"/>
        </w:rPr>
      </w:pPr>
      <w:r>
        <w:rPr>
          <w:rFonts w:cs="Calibri"/>
        </w:rPr>
        <w:t>Adresse de l’organisme labellisé :</w:t>
      </w:r>
    </w:p>
    <w:p w14:paraId="74160DC8" w14:textId="77777777" w:rsidR="001C5526" w:rsidRDefault="001C5526" w:rsidP="001C5526">
      <w:pPr>
        <w:pStyle w:val="Paragraphedeliste"/>
        <w:ind w:left="0"/>
        <w:rPr>
          <w:rFonts w:cs="Calibri"/>
        </w:rPr>
      </w:pPr>
      <w:r>
        <w:rPr>
          <w:rFonts w:cs="Calibri"/>
        </w:rPr>
        <w:t>Numéro de téléphone :</w:t>
      </w:r>
    </w:p>
    <w:p w14:paraId="0D1BB4DC" w14:textId="77777777" w:rsidR="001C5526" w:rsidRDefault="001C5526" w:rsidP="001C5526">
      <w:pPr>
        <w:pStyle w:val="Paragraphedeliste"/>
        <w:ind w:left="0"/>
        <w:rPr>
          <w:rFonts w:cs="Calibri"/>
        </w:rPr>
      </w:pPr>
      <w:r>
        <w:rPr>
          <w:rFonts w:cs="Calibri"/>
        </w:rPr>
        <w:t xml:space="preserve">Adresse </w:t>
      </w:r>
      <w:proofErr w:type="gramStart"/>
      <w:r>
        <w:rPr>
          <w:rFonts w:cs="Calibri"/>
        </w:rPr>
        <w:t>email</w:t>
      </w:r>
      <w:proofErr w:type="gramEnd"/>
      <w:r>
        <w:rPr>
          <w:rFonts w:cs="Calibri"/>
        </w:rPr>
        <w:t xml:space="preserve"> du service ou du responsable de l’activité PCB :</w:t>
      </w:r>
    </w:p>
    <w:p w14:paraId="7AF6117E" w14:textId="77777777" w:rsidR="001C5526" w:rsidRDefault="001C5526" w:rsidP="001C5526">
      <w:pPr>
        <w:pStyle w:val="Paragraphedeliste"/>
        <w:ind w:left="0"/>
        <w:rPr>
          <w:rFonts w:cs="Calibri"/>
        </w:rPr>
      </w:pPr>
    </w:p>
    <w:p w14:paraId="4D0A0A1B" w14:textId="77777777" w:rsidR="001C5526" w:rsidRDefault="001C5526" w:rsidP="001C5526">
      <w:pPr>
        <w:pStyle w:val="Paragraphedeliste"/>
        <w:ind w:left="0"/>
        <w:rPr>
          <w:rFonts w:cs="Calibri"/>
        </w:rPr>
      </w:pPr>
      <w:r>
        <w:rPr>
          <w:rFonts w:cs="Calibri"/>
          <w:b/>
        </w:rPr>
        <w:t>Type d’organisme :</w:t>
      </w:r>
    </w:p>
    <w:p w14:paraId="1532870D" w14:textId="77777777" w:rsidR="001C5526" w:rsidRDefault="001C5526" w:rsidP="001C5526">
      <w:pPr>
        <w:pStyle w:val="Paragraphedeliste"/>
        <w:ind w:left="0"/>
        <w:rPr>
          <w:rFonts w:cs="Calibri"/>
        </w:rPr>
      </w:pPr>
      <w:r>
        <w:rPr>
          <w:rFonts w:cs="Calibri"/>
        </w:rPr>
        <w:sym w:font="Wingdings" w:char="F0A8"/>
      </w:r>
      <w:r>
        <w:rPr>
          <w:rFonts w:cs="Calibri"/>
        </w:rPr>
        <w:t xml:space="preserve"> CCAS-CIAS</w:t>
      </w:r>
    </w:p>
    <w:p w14:paraId="4E73BE03" w14:textId="77777777" w:rsidR="001C5526" w:rsidRDefault="001C5526" w:rsidP="001C5526">
      <w:pPr>
        <w:pStyle w:val="Paragraphedeliste"/>
        <w:ind w:left="0"/>
        <w:rPr>
          <w:rFonts w:cs="Calibri"/>
        </w:rPr>
      </w:pPr>
      <w:r>
        <w:rPr>
          <w:rFonts w:cs="Calibri"/>
        </w:rPr>
        <w:sym w:font="Wingdings" w:char="F0A8"/>
      </w:r>
      <w:r>
        <w:rPr>
          <w:rFonts w:cs="Calibri"/>
        </w:rPr>
        <w:t xml:space="preserve"> Association</w:t>
      </w:r>
    </w:p>
    <w:p w14:paraId="494D4D16" w14:textId="77777777" w:rsidR="001C5526" w:rsidRDefault="001C5526" w:rsidP="001C5526">
      <w:pPr>
        <w:pStyle w:val="Paragraphedeliste"/>
        <w:ind w:left="0"/>
        <w:rPr>
          <w:rFonts w:cs="Calibri"/>
        </w:rPr>
      </w:pPr>
      <w:r>
        <w:rPr>
          <w:rFonts w:cs="Calibri"/>
        </w:rPr>
        <w:sym w:font="Wingdings" w:char="F0A8"/>
      </w:r>
      <w:r>
        <w:rPr>
          <w:rFonts w:cs="Calibri"/>
        </w:rPr>
        <w:t xml:space="preserve"> Conseil départemental</w:t>
      </w:r>
    </w:p>
    <w:p w14:paraId="35931039" w14:textId="77777777" w:rsidR="001C5526" w:rsidRDefault="001C5526" w:rsidP="001C5526">
      <w:pPr>
        <w:pStyle w:val="Paragraphedeliste"/>
        <w:ind w:left="0"/>
        <w:rPr>
          <w:rFonts w:cs="Calibri"/>
        </w:rPr>
      </w:pPr>
      <w:r>
        <w:rPr>
          <w:rFonts w:cs="Calibri"/>
        </w:rPr>
        <w:sym w:font="Wingdings" w:char="F0A8"/>
      </w:r>
      <w:r>
        <w:rPr>
          <w:rFonts w:cs="Calibri"/>
        </w:rPr>
        <w:t xml:space="preserve"> Autre, préciser :</w:t>
      </w:r>
    </w:p>
    <w:p w14:paraId="65E21C44" w14:textId="77777777" w:rsidR="001C5526" w:rsidRDefault="001C5526" w:rsidP="001C5526">
      <w:pPr>
        <w:pStyle w:val="Paragraphedeliste"/>
        <w:ind w:left="0"/>
        <w:rPr>
          <w:rFonts w:cs="Calibri"/>
        </w:rPr>
      </w:pPr>
    </w:p>
    <w:p w14:paraId="2E635A6F" w14:textId="77777777" w:rsidR="001C5526" w:rsidRDefault="001C5526" w:rsidP="001C5526">
      <w:pPr>
        <w:pStyle w:val="Paragraphedeliste"/>
        <w:ind w:left="0"/>
        <w:rPr>
          <w:rFonts w:cs="Calibri"/>
        </w:rPr>
      </w:pPr>
      <w:r>
        <w:rPr>
          <w:rFonts w:cs="Calibri"/>
        </w:rPr>
        <w:t>Date de la labellisation :</w:t>
      </w:r>
    </w:p>
    <w:p w14:paraId="34912639" w14:textId="77777777" w:rsidR="001C5526" w:rsidRDefault="001C5526" w:rsidP="001C5526">
      <w:pPr>
        <w:pStyle w:val="Paragraphedeliste"/>
        <w:ind w:left="0"/>
        <w:rPr>
          <w:rFonts w:cs="Calibri"/>
        </w:rPr>
      </w:pPr>
    </w:p>
    <w:p w14:paraId="3F7420A3" w14:textId="77777777" w:rsidR="001C5526" w:rsidRDefault="001C5526" w:rsidP="001C5526">
      <w:pPr>
        <w:pStyle w:val="Paragraphedeliste"/>
        <w:ind w:left="0"/>
        <w:rPr>
          <w:rFonts w:cs="Calibri"/>
          <w:b/>
          <w:u w:val="single"/>
        </w:rPr>
      </w:pPr>
      <w:r>
        <w:rPr>
          <w:rFonts w:cs="Calibri"/>
          <w:b/>
          <w:u w:val="single"/>
        </w:rPr>
        <w:t>Axe 1 –Typologie du public et évolutions des situations</w:t>
      </w:r>
    </w:p>
    <w:p w14:paraId="6514F570" w14:textId="77777777" w:rsidR="001C5526" w:rsidRDefault="001C5526" w:rsidP="001C5526">
      <w:pPr>
        <w:rPr>
          <w:rFonts w:cs="Times New Roman"/>
          <w:b/>
          <w:u w:val="single"/>
        </w:rPr>
      </w:pPr>
    </w:p>
    <w:p w14:paraId="7018BCED" w14:textId="77777777" w:rsidR="001C5526" w:rsidRDefault="001C5526" w:rsidP="001C5526">
      <w:pPr>
        <w:pStyle w:val="Paragraphedeliste"/>
        <w:numPr>
          <w:ilvl w:val="0"/>
          <w:numId w:val="18"/>
        </w:numPr>
        <w:spacing w:line="276" w:lineRule="auto"/>
        <w:contextualSpacing/>
        <w:rPr>
          <w:rFonts w:cs="Calibri"/>
          <w:b/>
        </w:rPr>
      </w:pPr>
      <w:r>
        <w:rPr>
          <w:rFonts w:cs="Calibri"/>
          <w:b/>
        </w:rPr>
        <w:t>Nombre de personnes reçues au cours de l’année : X</w:t>
      </w:r>
    </w:p>
    <w:p w14:paraId="0014B7E1" w14:textId="77777777" w:rsidR="001C5526" w:rsidRDefault="001C5526" w:rsidP="001C5526">
      <w:pPr>
        <w:rPr>
          <w:rFonts w:cs="Times New Roman"/>
          <w:i/>
        </w:rPr>
      </w:pPr>
      <w:r>
        <w:rPr>
          <w:i/>
        </w:rPr>
        <w:t>Une personne est dite reçue lorsque le contact avec le PCB donne lieu à une information et à un seul rendez-vous (présentiel ou téléphonique), sans autre suivi au cours de l’année.</w:t>
      </w:r>
    </w:p>
    <w:p w14:paraId="35DED5E1" w14:textId="77777777" w:rsidR="001C5526" w:rsidRDefault="001C5526" w:rsidP="001C5526">
      <w:pPr>
        <w:pStyle w:val="Paragraphedeliste"/>
        <w:numPr>
          <w:ilvl w:val="0"/>
          <w:numId w:val="19"/>
        </w:numPr>
        <w:spacing w:after="200" w:line="276" w:lineRule="auto"/>
        <w:contextualSpacing/>
        <w:jc w:val="both"/>
        <w:rPr>
          <w:rFonts w:cs="Calibri"/>
        </w:rPr>
      </w:pPr>
      <w:r>
        <w:rPr>
          <w:rFonts w:cs="Calibri"/>
        </w:rPr>
        <w:t>Dont femmes : X</w:t>
      </w:r>
    </w:p>
    <w:p w14:paraId="40BFF9D9"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hommes : X</w:t>
      </w:r>
    </w:p>
    <w:p w14:paraId="1FE0CA88" w14:textId="77777777" w:rsidR="001C5526" w:rsidRDefault="001C5526" w:rsidP="001C5526">
      <w:pPr>
        <w:pStyle w:val="Paragraphedeliste"/>
        <w:ind w:left="1065"/>
        <w:rPr>
          <w:rFonts w:cs="Calibri"/>
        </w:rPr>
      </w:pPr>
    </w:p>
    <w:p w14:paraId="0DC68EF0" w14:textId="77777777" w:rsidR="001C5526" w:rsidRDefault="001C5526" w:rsidP="001C5526">
      <w:pPr>
        <w:pStyle w:val="Paragraphedeliste"/>
        <w:numPr>
          <w:ilvl w:val="0"/>
          <w:numId w:val="18"/>
        </w:numPr>
        <w:spacing w:line="276" w:lineRule="auto"/>
        <w:contextualSpacing/>
        <w:rPr>
          <w:rFonts w:cs="Calibri"/>
          <w:b/>
        </w:rPr>
      </w:pPr>
      <w:r>
        <w:rPr>
          <w:rFonts w:cs="Calibri"/>
          <w:b/>
        </w:rPr>
        <w:t>Nombre de personnes suivies au cours de l’année : X</w:t>
      </w:r>
    </w:p>
    <w:p w14:paraId="15664443" w14:textId="77777777" w:rsidR="001C5526" w:rsidRDefault="001C5526" w:rsidP="001C5526">
      <w:pPr>
        <w:rPr>
          <w:rFonts w:cs="Times New Roman"/>
          <w:i/>
        </w:rPr>
      </w:pPr>
      <w:r>
        <w:rPr>
          <w:i/>
        </w:rPr>
        <w:t>Une personne est dite suivie lorsque qu’elle a eu un rendez-vous diagnostic suivi au minimum d’un deuxième rendez-vous (téléphonique ou présentiel) au cours de l’année.</w:t>
      </w:r>
    </w:p>
    <w:p w14:paraId="0F55853A"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femmes : X</w:t>
      </w:r>
    </w:p>
    <w:p w14:paraId="5EE4AF1A"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hommes : X</w:t>
      </w:r>
    </w:p>
    <w:p w14:paraId="061E58A8" w14:textId="77777777" w:rsidR="001C5526" w:rsidRDefault="001C5526" w:rsidP="001C5526">
      <w:pPr>
        <w:ind w:left="703"/>
        <w:rPr>
          <w:rFonts w:cs="Times New Roman"/>
          <w:b/>
        </w:rPr>
      </w:pPr>
      <w:r>
        <w:rPr>
          <w:b/>
        </w:rPr>
        <w:t>2.1 Nombre de personnes nouvellement suivies au cours de l’année : X</w:t>
      </w:r>
    </w:p>
    <w:p w14:paraId="553BE133" w14:textId="77777777" w:rsidR="001C5526" w:rsidRDefault="001C5526" w:rsidP="001C5526">
      <w:pPr>
        <w:ind w:left="703"/>
        <w:rPr>
          <w:i/>
        </w:rPr>
      </w:pPr>
      <w:r>
        <w:rPr>
          <w:i/>
        </w:rPr>
        <w:t xml:space="preserve">Une personne est dite nouvellement suivie lorsque </w:t>
      </w:r>
      <w:proofErr w:type="gramStart"/>
      <w:r>
        <w:rPr>
          <w:i/>
        </w:rPr>
        <w:t>ses premier et deuxième rendez-vous</w:t>
      </w:r>
      <w:proofErr w:type="gramEnd"/>
      <w:r>
        <w:rPr>
          <w:i/>
        </w:rPr>
        <w:t xml:space="preserve"> ont eu lieu au cours de l’année.</w:t>
      </w:r>
    </w:p>
    <w:p w14:paraId="753B35E5"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femmes : X</w:t>
      </w:r>
    </w:p>
    <w:p w14:paraId="7B8F8042"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hommes : X</w:t>
      </w:r>
    </w:p>
    <w:p w14:paraId="4B385DBC" w14:textId="77777777" w:rsidR="001C5526" w:rsidRDefault="001C5526" w:rsidP="001C5526">
      <w:pPr>
        <w:ind w:left="705"/>
        <w:rPr>
          <w:rFonts w:cs="Times New Roman"/>
        </w:rPr>
      </w:pPr>
      <w:r>
        <w:rPr>
          <w:u w:val="single"/>
        </w:rPr>
        <w:t>Leur activité (au moment du premier rendez-vous de diagnostic</w:t>
      </w:r>
      <w:proofErr w:type="gramStart"/>
      <w:r>
        <w:rPr>
          <w:u w:val="single"/>
        </w:rPr>
        <w:t>)</w:t>
      </w:r>
      <w:r>
        <w:t>:</w:t>
      </w:r>
      <w:proofErr w:type="gramEnd"/>
    </w:p>
    <w:p w14:paraId="4C70D594"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personnes salariées à temps plein : X</w:t>
      </w:r>
    </w:p>
    <w:p w14:paraId="1FBE7844"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691898F3"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6FB090B8"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personnes salariées à temps partiel (hors étudiants) : X</w:t>
      </w:r>
    </w:p>
    <w:p w14:paraId="63ACD901"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790DE66F"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254E1FD2" w14:textId="77777777" w:rsidR="001C5526" w:rsidRDefault="001C5526" w:rsidP="001C5526">
      <w:pPr>
        <w:pStyle w:val="Paragraphedeliste"/>
        <w:numPr>
          <w:ilvl w:val="0"/>
          <w:numId w:val="19"/>
        </w:numPr>
        <w:spacing w:after="200" w:line="276" w:lineRule="auto"/>
        <w:contextualSpacing/>
        <w:rPr>
          <w:rFonts w:cs="Calibri"/>
        </w:rPr>
      </w:pPr>
      <w:r>
        <w:rPr>
          <w:rFonts w:cs="Calibri"/>
        </w:rPr>
        <w:t xml:space="preserve">Dont travailleurs </w:t>
      </w:r>
      <w:proofErr w:type="spellStart"/>
      <w:r>
        <w:rPr>
          <w:rFonts w:cs="Calibri"/>
        </w:rPr>
        <w:t>non salariés</w:t>
      </w:r>
      <w:proofErr w:type="spellEnd"/>
      <w:r>
        <w:rPr>
          <w:rFonts w:cs="Calibri"/>
        </w:rPr>
        <w:t> : X</w:t>
      </w:r>
    </w:p>
    <w:p w14:paraId="4127798E"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226F1441"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1A68C906"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demandeurs/demandeuses d’emploi : X</w:t>
      </w:r>
    </w:p>
    <w:p w14:paraId="40F4A2A0"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040FBDDA"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6AF312FC"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étudiants/étudiantes : X</w:t>
      </w:r>
    </w:p>
    <w:p w14:paraId="0A2C2FA2"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5C2C047C"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1FB4F073"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inactifs/inactives hors étudiant(e)s (exemple : retraité(e)s</w:t>
      </w:r>
      <w:proofErr w:type="gramStart"/>
      <w:r>
        <w:rPr>
          <w:rFonts w:cs="Calibri"/>
        </w:rPr>
        <w:t>):</w:t>
      </w:r>
      <w:proofErr w:type="gramEnd"/>
      <w:r>
        <w:rPr>
          <w:rFonts w:cs="Calibri"/>
        </w:rPr>
        <w:t xml:space="preserve"> X</w:t>
      </w:r>
    </w:p>
    <w:p w14:paraId="7B7938BA"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74822650"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4004B6E2"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bénéficiaires de minimas sociaux : X</w:t>
      </w:r>
    </w:p>
    <w:p w14:paraId="0FE8E4A1"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7497B6DF"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7B4F86AA" w14:textId="77777777" w:rsidR="001C5526" w:rsidRDefault="001C5526" w:rsidP="001C5526">
      <w:pPr>
        <w:rPr>
          <w:rFonts w:cs="Calibri"/>
        </w:rPr>
      </w:pPr>
    </w:p>
    <w:p w14:paraId="34EE1920" w14:textId="77777777" w:rsidR="001C5526" w:rsidRDefault="001C5526" w:rsidP="001C5526">
      <w:pPr>
        <w:ind w:left="708"/>
        <w:rPr>
          <w:rFonts w:cs="Times New Roman"/>
        </w:rPr>
      </w:pPr>
      <w:r>
        <w:rPr>
          <w:u w:val="single"/>
        </w:rPr>
        <w:t>Leur âge</w:t>
      </w:r>
      <w:r>
        <w:t> :</w:t>
      </w:r>
    </w:p>
    <w:p w14:paraId="2D46B3B9" w14:textId="77777777" w:rsidR="001C5526" w:rsidRDefault="001C5526" w:rsidP="001C5526">
      <w:pPr>
        <w:pStyle w:val="Paragraphedeliste"/>
        <w:numPr>
          <w:ilvl w:val="0"/>
          <w:numId w:val="19"/>
        </w:numPr>
        <w:spacing w:after="200" w:line="276" w:lineRule="auto"/>
        <w:contextualSpacing/>
        <w:rPr>
          <w:rFonts w:cs="Calibri"/>
        </w:rPr>
      </w:pPr>
      <w:r>
        <w:rPr>
          <w:rFonts w:cs="Calibri"/>
        </w:rPr>
        <w:t>Moins de 25 ans : X</w:t>
      </w:r>
    </w:p>
    <w:p w14:paraId="0C69848C"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470E9526"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157CA5AE" w14:textId="77777777" w:rsidR="001C5526" w:rsidRDefault="001C5526" w:rsidP="001C5526">
      <w:pPr>
        <w:pStyle w:val="Paragraphedeliste"/>
        <w:rPr>
          <w:rFonts w:cs="Times New Roman"/>
        </w:rPr>
      </w:pPr>
    </w:p>
    <w:p w14:paraId="69ECB3A3" w14:textId="77777777" w:rsidR="001C5526" w:rsidRDefault="001C5526" w:rsidP="001C5526">
      <w:pPr>
        <w:pStyle w:val="Paragraphedeliste"/>
        <w:numPr>
          <w:ilvl w:val="0"/>
          <w:numId w:val="19"/>
        </w:numPr>
        <w:spacing w:after="200" w:line="276" w:lineRule="auto"/>
        <w:contextualSpacing/>
        <w:rPr>
          <w:rFonts w:cs="Calibri"/>
        </w:rPr>
      </w:pPr>
      <w:r>
        <w:t>Entre 25 et 60 ans : X</w:t>
      </w:r>
    </w:p>
    <w:p w14:paraId="38B47398"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7DC35FF6"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4B456717" w14:textId="77777777" w:rsidR="001C5526" w:rsidRDefault="001C5526" w:rsidP="001C5526">
      <w:pPr>
        <w:pStyle w:val="Paragraphedeliste"/>
        <w:ind w:left="1785"/>
        <w:rPr>
          <w:rFonts w:cs="Calibri"/>
        </w:rPr>
      </w:pPr>
    </w:p>
    <w:p w14:paraId="4090A79C" w14:textId="77777777" w:rsidR="001C5526" w:rsidRDefault="001C5526" w:rsidP="001C5526">
      <w:pPr>
        <w:pStyle w:val="Paragraphedeliste"/>
        <w:numPr>
          <w:ilvl w:val="0"/>
          <w:numId w:val="19"/>
        </w:numPr>
        <w:spacing w:after="200" w:line="276" w:lineRule="auto"/>
        <w:contextualSpacing/>
        <w:rPr>
          <w:rFonts w:cs="Calibri"/>
        </w:rPr>
      </w:pPr>
      <w:r>
        <w:t>Plus de 60 ans : X</w:t>
      </w:r>
    </w:p>
    <w:p w14:paraId="087AE5BD"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6DCC43DF"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5054B567" w14:textId="77777777" w:rsidR="001C5526" w:rsidRDefault="001C5526" w:rsidP="001C5526">
      <w:pPr>
        <w:pStyle w:val="Paragraphedeliste"/>
        <w:rPr>
          <w:rFonts w:cs="Calibri"/>
        </w:rPr>
      </w:pPr>
    </w:p>
    <w:p w14:paraId="5CBFFFC4" w14:textId="77777777" w:rsidR="001C5526" w:rsidRDefault="001C5526" w:rsidP="001C5526">
      <w:pPr>
        <w:ind w:firstLine="703"/>
        <w:rPr>
          <w:rFonts w:cs="Times New Roman"/>
        </w:rPr>
      </w:pPr>
      <w:r>
        <w:rPr>
          <w:u w:val="single"/>
        </w:rPr>
        <w:t>Leur situation budgétaire (au moment du premier rendez-vous de diagnostic)</w:t>
      </w:r>
      <w:r>
        <w:t xml:space="preserve"> :</w:t>
      </w:r>
    </w:p>
    <w:p w14:paraId="4CC3E9C1" w14:textId="77777777" w:rsidR="001C5526" w:rsidRDefault="001C5526" w:rsidP="001C5526">
      <w:pPr>
        <w:pStyle w:val="Paragraphedeliste"/>
        <w:numPr>
          <w:ilvl w:val="0"/>
          <w:numId w:val="19"/>
        </w:numPr>
        <w:spacing w:after="200" w:line="276" w:lineRule="auto"/>
        <w:contextualSpacing/>
        <w:jc w:val="both"/>
        <w:rPr>
          <w:rFonts w:cs="Calibri"/>
          <w:spacing w:val="-2"/>
        </w:rPr>
      </w:pPr>
      <w:r>
        <w:rPr>
          <w:rFonts w:cs="Calibri"/>
          <w:spacing w:val="-2"/>
        </w:rPr>
        <w:t>Personnes qui dépassent pendant plus de 2 jours par mois leur découvert bancaire autorisé (si applicable, c’est-à-dire si la personne a effectivement une autorisation de découvert) : X</w:t>
      </w:r>
    </w:p>
    <w:p w14:paraId="12EB6C01" w14:textId="77777777" w:rsidR="001C5526" w:rsidRDefault="001C5526" w:rsidP="001C5526">
      <w:pPr>
        <w:pStyle w:val="Paragraphedeliste"/>
        <w:numPr>
          <w:ilvl w:val="1"/>
          <w:numId w:val="19"/>
        </w:numPr>
        <w:spacing w:after="200" w:line="276" w:lineRule="auto"/>
        <w:contextualSpacing/>
        <w:jc w:val="both"/>
        <w:rPr>
          <w:rFonts w:cs="Calibri"/>
        </w:rPr>
      </w:pPr>
      <w:r>
        <w:rPr>
          <w:rFonts w:cs="Calibri"/>
        </w:rPr>
        <w:t>Dont femmes : X</w:t>
      </w:r>
    </w:p>
    <w:p w14:paraId="6C9B2280" w14:textId="77777777" w:rsidR="001C5526" w:rsidRDefault="001C5526" w:rsidP="001C5526">
      <w:pPr>
        <w:pStyle w:val="Paragraphedeliste"/>
        <w:numPr>
          <w:ilvl w:val="1"/>
          <w:numId w:val="19"/>
        </w:numPr>
        <w:spacing w:after="200" w:line="276" w:lineRule="auto"/>
        <w:contextualSpacing/>
        <w:jc w:val="both"/>
        <w:rPr>
          <w:rFonts w:cs="Calibri"/>
        </w:rPr>
      </w:pPr>
      <w:r>
        <w:rPr>
          <w:rFonts w:cs="Calibri"/>
        </w:rPr>
        <w:t>Dont hommes : X</w:t>
      </w:r>
    </w:p>
    <w:p w14:paraId="168774ED" w14:textId="77777777" w:rsidR="001C5526" w:rsidRDefault="001C5526" w:rsidP="001C5526">
      <w:pPr>
        <w:pStyle w:val="Paragraphedeliste"/>
        <w:ind w:left="1785"/>
        <w:rPr>
          <w:rFonts w:cs="Calibri"/>
        </w:rPr>
      </w:pPr>
    </w:p>
    <w:p w14:paraId="659D5547" w14:textId="77777777" w:rsidR="001C5526" w:rsidRDefault="001C5526" w:rsidP="001C5526">
      <w:pPr>
        <w:pStyle w:val="Paragraphedeliste"/>
        <w:numPr>
          <w:ilvl w:val="0"/>
          <w:numId w:val="19"/>
        </w:numPr>
        <w:spacing w:after="200" w:line="276" w:lineRule="auto"/>
        <w:contextualSpacing/>
        <w:rPr>
          <w:rFonts w:cs="Calibri"/>
        </w:rPr>
      </w:pPr>
      <w:r>
        <w:rPr>
          <w:rFonts w:cs="Calibri"/>
        </w:rPr>
        <w:t>Personnes ayant eu au moins un arriéré de paiement au cours de l’année (prélèvement automatique rejeté, chèque refusé ou échéance de facture non honorée) : X</w:t>
      </w:r>
    </w:p>
    <w:p w14:paraId="5FDD72F0"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4D8F3B7A"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0AE98C71" w14:textId="77777777" w:rsidR="001C5526" w:rsidRDefault="001C5526" w:rsidP="001C5526">
      <w:pPr>
        <w:pStyle w:val="Paragraphedeliste"/>
        <w:ind w:left="1785"/>
        <w:rPr>
          <w:rFonts w:cs="Calibri"/>
        </w:rPr>
      </w:pPr>
    </w:p>
    <w:p w14:paraId="3CBD8BB7" w14:textId="77777777" w:rsidR="001C5526" w:rsidRDefault="001C5526" w:rsidP="001C5526">
      <w:pPr>
        <w:pStyle w:val="Paragraphedeliste"/>
        <w:numPr>
          <w:ilvl w:val="0"/>
          <w:numId w:val="19"/>
        </w:numPr>
        <w:spacing w:after="200" w:line="276" w:lineRule="auto"/>
        <w:contextualSpacing/>
        <w:rPr>
          <w:rFonts w:cs="Calibri"/>
        </w:rPr>
      </w:pPr>
      <w:r>
        <w:rPr>
          <w:rFonts w:cs="Calibri"/>
        </w:rPr>
        <w:t xml:space="preserve">Personnes ayant déjà établi un budget mensuel avant leur prise de contact avec le PCB (exemple : utilisation d’une application, liste des dépenses, carnet de suivi, </w:t>
      </w:r>
      <w:proofErr w:type="spellStart"/>
      <w:r>
        <w:rPr>
          <w:rFonts w:cs="Calibri"/>
        </w:rPr>
        <w:t>etc</w:t>
      </w:r>
      <w:proofErr w:type="spellEnd"/>
      <w:r>
        <w:rPr>
          <w:rFonts w:cs="Calibri"/>
        </w:rPr>
        <w:t>) : X</w:t>
      </w:r>
    </w:p>
    <w:p w14:paraId="4EA5BBF4"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47285CA0"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72764FEC" w14:textId="77777777" w:rsidR="001C5526" w:rsidRDefault="001C5526" w:rsidP="001C5526">
      <w:pPr>
        <w:rPr>
          <w:rFonts w:cs="Calibri"/>
        </w:rPr>
      </w:pPr>
    </w:p>
    <w:p w14:paraId="3FE4FCDB" w14:textId="77777777" w:rsidR="001C5526" w:rsidRDefault="001C5526" w:rsidP="001C5526">
      <w:pPr>
        <w:rPr>
          <w:rFonts w:cs="Calibri"/>
        </w:rPr>
      </w:pPr>
    </w:p>
    <w:p w14:paraId="4EC53B98" w14:textId="77777777" w:rsidR="001C5526" w:rsidRDefault="001C5526" w:rsidP="001C5526">
      <w:pPr>
        <w:ind w:left="703"/>
        <w:rPr>
          <w:rFonts w:cs="Times New Roman"/>
          <w:b/>
        </w:rPr>
      </w:pPr>
      <w:r>
        <w:rPr>
          <w:b/>
        </w:rPr>
        <w:t>2.2 Nombre de personnes dont le suivi s’est poursuivi au cours de l’année : X</w:t>
      </w:r>
    </w:p>
    <w:p w14:paraId="7F8C0E7B" w14:textId="77777777" w:rsidR="001C5526" w:rsidRDefault="001C5526" w:rsidP="001C5526">
      <w:pPr>
        <w:ind w:left="703"/>
        <w:rPr>
          <w:i/>
        </w:rPr>
      </w:pPr>
      <w:r>
        <w:rPr>
          <w:i/>
        </w:rPr>
        <w:t>Le suivi est dit poursuivi lorsque le premier rendez-vous a eu lieu en année N-1 et au moins le deuxième rendez-vous a eu lieu en année N.</w:t>
      </w:r>
    </w:p>
    <w:p w14:paraId="3B1483D6"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femmes : X</w:t>
      </w:r>
    </w:p>
    <w:p w14:paraId="1D128C06"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hommes : X</w:t>
      </w:r>
    </w:p>
    <w:p w14:paraId="6B928F81" w14:textId="77777777" w:rsidR="001C5526" w:rsidRDefault="001C5526" w:rsidP="001C5526">
      <w:pPr>
        <w:ind w:left="705"/>
        <w:rPr>
          <w:rFonts w:cs="Times New Roman"/>
        </w:rPr>
      </w:pPr>
      <w:r>
        <w:rPr>
          <w:u w:val="single"/>
        </w:rPr>
        <w:t>Leur activité (au moment du deuxième rendez-vous, donc en année N) </w:t>
      </w:r>
      <w:r>
        <w:t xml:space="preserve">: </w:t>
      </w:r>
    </w:p>
    <w:p w14:paraId="70983315"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personnes salariées à temps plein : X</w:t>
      </w:r>
    </w:p>
    <w:p w14:paraId="19ECAA23"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2747BDC9"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06487CEC"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personnes salariées à temps partiel (hors étudiants) : X</w:t>
      </w:r>
    </w:p>
    <w:p w14:paraId="25ED265A"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15E52284"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1269D0F0" w14:textId="77777777" w:rsidR="001C5526" w:rsidRDefault="001C5526" w:rsidP="001C5526">
      <w:pPr>
        <w:pStyle w:val="Paragraphedeliste"/>
        <w:numPr>
          <w:ilvl w:val="0"/>
          <w:numId w:val="19"/>
        </w:numPr>
        <w:spacing w:after="200" w:line="276" w:lineRule="auto"/>
        <w:contextualSpacing/>
        <w:rPr>
          <w:rFonts w:cs="Calibri"/>
        </w:rPr>
      </w:pPr>
      <w:r>
        <w:rPr>
          <w:rFonts w:cs="Calibri"/>
        </w:rPr>
        <w:t xml:space="preserve">Dont travailleurs </w:t>
      </w:r>
      <w:proofErr w:type="spellStart"/>
      <w:r>
        <w:rPr>
          <w:rFonts w:cs="Calibri"/>
        </w:rPr>
        <w:t>non salariés</w:t>
      </w:r>
      <w:proofErr w:type="spellEnd"/>
      <w:r>
        <w:rPr>
          <w:rFonts w:cs="Calibri"/>
        </w:rPr>
        <w:t> : X</w:t>
      </w:r>
    </w:p>
    <w:p w14:paraId="00813666"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781084CC"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2CC38A96"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demandeurs/demandeuses d’emploi : X</w:t>
      </w:r>
    </w:p>
    <w:p w14:paraId="64A860E6"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2A9A518A"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7D36E9E1"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étudiants/</w:t>
      </w:r>
      <w:proofErr w:type="gramStart"/>
      <w:r>
        <w:rPr>
          <w:rFonts w:cs="Calibri"/>
        </w:rPr>
        <w:t>étudiantes:</w:t>
      </w:r>
      <w:proofErr w:type="gramEnd"/>
      <w:r>
        <w:rPr>
          <w:rFonts w:cs="Calibri"/>
        </w:rPr>
        <w:t xml:space="preserve"> X</w:t>
      </w:r>
    </w:p>
    <w:p w14:paraId="3EB75945"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1AE881B6"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64C4EE32"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inactifs/inactives hors étudiant(e)s (exemple : retraité(e)s) : X</w:t>
      </w:r>
    </w:p>
    <w:p w14:paraId="71F2CE26"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0ADB8DC8"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23DADC71"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bénéficiaires de minimas sociaux : X</w:t>
      </w:r>
    </w:p>
    <w:p w14:paraId="1E47AA07"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3E529341"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00E7EDBF" w14:textId="77777777" w:rsidR="001C5526" w:rsidRDefault="001C5526" w:rsidP="001C5526">
      <w:pPr>
        <w:ind w:left="708"/>
        <w:rPr>
          <w:rFonts w:cs="Times New Roman"/>
        </w:rPr>
      </w:pPr>
      <w:r>
        <w:rPr>
          <w:u w:val="single"/>
        </w:rPr>
        <w:t>Leur âge</w:t>
      </w:r>
      <w:r>
        <w:t> :</w:t>
      </w:r>
    </w:p>
    <w:p w14:paraId="5C9876A7" w14:textId="77777777" w:rsidR="001C5526" w:rsidRDefault="001C5526" w:rsidP="001C5526">
      <w:pPr>
        <w:pStyle w:val="Paragraphedeliste"/>
        <w:numPr>
          <w:ilvl w:val="0"/>
          <w:numId w:val="19"/>
        </w:numPr>
        <w:spacing w:after="200" w:line="276" w:lineRule="auto"/>
        <w:contextualSpacing/>
        <w:rPr>
          <w:rFonts w:cs="Calibri"/>
        </w:rPr>
      </w:pPr>
      <w:r>
        <w:rPr>
          <w:rFonts w:cs="Calibri"/>
        </w:rPr>
        <w:t>Moins de 25 ans : X</w:t>
      </w:r>
    </w:p>
    <w:p w14:paraId="600CBC55"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63A2021C"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5937E854" w14:textId="77777777" w:rsidR="001C5526" w:rsidRDefault="001C5526" w:rsidP="001C5526">
      <w:pPr>
        <w:pStyle w:val="Paragraphedeliste"/>
        <w:rPr>
          <w:rFonts w:cs="Times New Roman"/>
        </w:rPr>
      </w:pPr>
    </w:p>
    <w:p w14:paraId="50D8B788" w14:textId="77777777" w:rsidR="001C5526" w:rsidRDefault="001C5526" w:rsidP="001C5526">
      <w:pPr>
        <w:pStyle w:val="Paragraphedeliste"/>
        <w:numPr>
          <w:ilvl w:val="0"/>
          <w:numId w:val="19"/>
        </w:numPr>
        <w:spacing w:after="200" w:line="276" w:lineRule="auto"/>
        <w:contextualSpacing/>
        <w:rPr>
          <w:rFonts w:cs="Calibri"/>
        </w:rPr>
      </w:pPr>
      <w:r>
        <w:t>Entre 25 et 60 ans : X</w:t>
      </w:r>
    </w:p>
    <w:p w14:paraId="2505AE28"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65F6EE86"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4D297B26" w14:textId="77777777" w:rsidR="001C5526" w:rsidRDefault="001C5526" w:rsidP="001C5526">
      <w:pPr>
        <w:pStyle w:val="Paragraphedeliste"/>
        <w:ind w:left="1785"/>
        <w:rPr>
          <w:rFonts w:cs="Calibri"/>
        </w:rPr>
      </w:pPr>
    </w:p>
    <w:p w14:paraId="4B662CEE" w14:textId="77777777" w:rsidR="001C5526" w:rsidRDefault="001C5526" w:rsidP="001C5526">
      <w:pPr>
        <w:pStyle w:val="Paragraphedeliste"/>
        <w:numPr>
          <w:ilvl w:val="0"/>
          <w:numId w:val="19"/>
        </w:numPr>
        <w:spacing w:after="200" w:line="276" w:lineRule="auto"/>
        <w:contextualSpacing/>
        <w:rPr>
          <w:rFonts w:cs="Calibri"/>
        </w:rPr>
      </w:pPr>
      <w:r>
        <w:t>Plus de 60 ans : X</w:t>
      </w:r>
    </w:p>
    <w:p w14:paraId="29D69548"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2829B76F"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636EF3B7" w14:textId="77777777" w:rsidR="001C5526" w:rsidRDefault="001C5526" w:rsidP="001C5526">
      <w:pPr>
        <w:pStyle w:val="Paragraphedeliste"/>
        <w:rPr>
          <w:rFonts w:cs="Calibri"/>
        </w:rPr>
      </w:pPr>
    </w:p>
    <w:p w14:paraId="32889DE1" w14:textId="77777777" w:rsidR="001C5526" w:rsidRDefault="001C5526" w:rsidP="001C5526">
      <w:pPr>
        <w:ind w:left="703"/>
        <w:rPr>
          <w:rFonts w:cs="Times New Roman"/>
          <w:b/>
        </w:rPr>
      </w:pPr>
      <w:r>
        <w:rPr>
          <w:b/>
        </w:rPr>
        <w:t>2.3 Nombre de personnes dont le suivi s’est terminé au cours de l’année : X</w:t>
      </w:r>
    </w:p>
    <w:p w14:paraId="3E1D97E1" w14:textId="77777777" w:rsidR="001C5526" w:rsidRDefault="001C5526" w:rsidP="001C5526">
      <w:pPr>
        <w:ind w:left="703"/>
        <w:rPr>
          <w:i/>
        </w:rPr>
      </w:pPr>
      <w:r>
        <w:rPr>
          <w:i/>
        </w:rPr>
        <w:t>Le suivi est dit terminé au cours de l’année lorsque le courrier de notification a été envoyé à la personne au cours de l’année. Pour rappel, fin du suivi : à la demande de la personne ou lorsque la personne ne vient plus, dans ce cas, elle est systématiquement relancée par le PCB au moins une fois au bout d‘un mois. En l’absence de retours de la personne au bout de trois mois, le PCB peut en déduire la fin du suivi.</w:t>
      </w:r>
    </w:p>
    <w:p w14:paraId="10587619" w14:textId="77777777" w:rsidR="001C5526" w:rsidRDefault="001C5526" w:rsidP="001C5526">
      <w:pPr>
        <w:ind w:left="703"/>
        <w:rPr>
          <w:i/>
        </w:rPr>
      </w:pPr>
    </w:p>
    <w:p w14:paraId="2CB74B04"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femmes : X</w:t>
      </w:r>
    </w:p>
    <w:p w14:paraId="0EC59932"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hommes : X</w:t>
      </w:r>
    </w:p>
    <w:p w14:paraId="4D92C43E" w14:textId="77777777" w:rsidR="001C5526" w:rsidRDefault="001C5526" w:rsidP="001C5526">
      <w:pPr>
        <w:ind w:left="705"/>
        <w:rPr>
          <w:rFonts w:cs="Times New Roman"/>
        </w:rPr>
      </w:pPr>
      <w:r>
        <w:rPr>
          <w:u w:val="single"/>
        </w:rPr>
        <w:t>Leur activité (au moment de la fin de leur accompagnement ou du dernier contact avant la décision de fin</w:t>
      </w:r>
      <w:proofErr w:type="gramStart"/>
      <w:r>
        <w:rPr>
          <w:u w:val="single"/>
        </w:rPr>
        <w:t>)</w:t>
      </w:r>
      <w:r>
        <w:t>:</w:t>
      </w:r>
      <w:proofErr w:type="gramEnd"/>
    </w:p>
    <w:p w14:paraId="127F5764"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personnes salariées à temps plein : X</w:t>
      </w:r>
    </w:p>
    <w:p w14:paraId="3A485B24"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04DD3652"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35798AC8"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personnes salariées à temps partiel (hors étudiants) : X</w:t>
      </w:r>
    </w:p>
    <w:p w14:paraId="12CDEDD4"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0129A953"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36517752" w14:textId="77777777" w:rsidR="001C5526" w:rsidRDefault="001C5526" w:rsidP="001C5526">
      <w:pPr>
        <w:pStyle w:val="Paragraphedeliste"/>
        <w:numPr>
          <w:ilvl w:val="0"/>
          <w:numId w:val="19"/>
        </w:numPr>
        <w:spacing w:after="200" w:line="276" w:lineRule="auto"/>
        <w:contextualSpacing/>
        <w:rPr>
          <w:rFonts w:cs="Calibri"/>
        </w:rPr>
      </w:pPr>
      <w:r>
        <w:rPr>
          <w:rFonts w:cs="Calibri"/>
        </w:rPr>
        <w:t xml:space="preserve">Dont travailleurs </w:t>
      </w:r>
      <w:proofErr w:type="spellStart"/>
      <w:r>
        <w:rPr>
          <w:rFonts w:cs="Calibri"/>
        </w:rPr>
        <w:t>non salariés</w:t>
      </w:r>
      <w:proofErr w:type="spellEnd"/>
      <w:r>
        <w:rPr>
          <w:rFonts w:cs="Calibri"/>
        </w:rPr>
        <w:t xml:space="preserve"> : X</w:t>
      </w:r>
    </w:p>
    <w:p w14:paraId="6E5B5808"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414D2F01"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49111C32"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demandeurs/demandeuses d’emploi : X</w:t>
      </w:r>
    </w:p>
    <w:p w14:paraId="3073740B"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5837A795"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6A24D3F2"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étudiants/étudiantes : X</w:t>
      </w:r>
    </w:p>
    <w:p w14:paraId="21E3DC6F"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3D8C48EB"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49D63ADC"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inactifs/inactives hors étudiant(e)s (exemple : retraité(e)s) : X</w:t>
      </w:r>
    </w:p>
    <w:p w14:paraId="3A9CDB72"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2E9B6FDE"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1C1F6E1E" w14:textId="77777777" w:rsidR="001C5526" w:rsidRDefault="001C5526" w:rsidP="001C5526">
      <w:pPr>
        <w:pStyle w:val="Paragraphedeliste"/>
        <w:numPr>
          <w:ilvl w:val="0"/>
          <w:numId w:val="19"/>
        </w:numPr>
        <w:spacing w:after="200" w:line="276" w:lineRule="auto"/>
        <w:contextualSpacing/>
        <w:rPr>
          <w:rFonts w:cs="Calibri"/>
        </w:rPr>
      </w:pPr>
      <w:r>
        <w:rPr>
          <w:rFonts w:cs="Calibri"/>
        </w:rPr>
        <w:t>Dont bénéficiaires de minimas sociaux : X</w:t>
      </w:r>
    </w:p>
    <w:p w14:paraId="7CD03FE6"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5C3053F0"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w:t>
      </w:r>
    </w:p>
    <w:p w14:paraId="451101EB" w14:textId="77777777" w:rsidR="001C5526" w:rsidRDefault="001C5526" w:rsidP="001C5526">
      <w:pPr>
        <w:ind w:left="708"/>
        <w:rPr>
          <w:rFonts w:cs="Times New Roman"/>
        </w:rPr>
      </w:pPr>
      <w:r>
        <w:rPr>
          <w:u w:val="single"/>
        </w:rPr>
        <w:t>Leur âge</w:t>
      </w:r>
      <w:r>
        <w:t> :</w:t>
      </w:r>
    </w:p>
    <w:p w14:paraId="38836525" w14:textId="77777777" w:rsidR="001C5526" w:rsidRDefault="001C5526" w:rsidP="001C5526">
      <w:pPr>
        <w:pStyle w:val="Paragraphedeliste"/>
        <w:numPr>
          <w:ilvl w:val="0"/>
          <w:numId w:val="19"/>
        </w:numPr>
        <w:spacing w:after="200" w:line="276" w:lineRule="auto"/>
        <w:contextualSpacing/>
        <w:rPr>
          <w:rFonts w:cs="Calibri"/>
        </w:rPr>
      </w:pPr>
      <w:r>
        <w:rPr>
          <w:rFonts w:cs="Calibri"/>
        </w:rPr>
        <w:t>Moins de 25 ans : X</w:t>
      </w:r>
    </w:p>
    <w:p w14:paraId="23CC0EF1"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6665E680"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6E48AA1E" w14:textId="77777777" w:rsidR="001C5526" w:rsidRDefault="001C5526" w:rsidP="001C5526">
      <w:pPr>
        <w:pStyle w:val="Paragraphedeliste"/>
        <w:rPr>
          <w:rFonts w:cs="Times New Roman"/>
        </w:rPr>
      </w:pPr>
    </w:p>
    <w:p w14:paraId="74B33722" w14:textId="77777777" w:rsidR="001C5526" w:rsidRDefault="001C5526" w:rsidP="001C5526">
      <w:pPr>
        <w:pStyle w:val="Paragraphedeliste"/>
        <w:numPr>
          <w:ilvl w:val="0"/>
          <w:numId w:val="19"/>
        </w:numPr>
        <w:spacing w:after="200" w:line="276" w:lineRule="auto"/>
        <w:contextualSpacing/>
        <w:rPr>
          <w:rFonts w:cs="Calibri"/>
        </w:rPr>
      </w:pPr>
      <w:r>
        <w:t>Entre 25 et 60 ans : X</w:t>
      </w:r>
    </w:p>
    <w:p w14:paraId="1A570578"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177998A6"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2EE1D9CB" w14:textId="77777777" w:rsidR="001C5526" w:rsidRDefault="001C5526" w:rsidP="001C5526">
      <w:pPr>
        <w:pStyle w:val="Paragraphedeliste"/>
        <w:ind w:left="1785"/>
        <w:rPr>
          <w:rFonts w:cs="Calibri"/>
          <w:sz w:val="16"/>
          <w:szCs w:val="16"/>
        </w:rPr>
      </w:pPr>
    </w:p>
    <w:p w14:paraId="296D1125" w14:textId="77777777" w:rsidR="001C5526" w:rsidRDefault="001C5526" w:rsidP="001C5526">
      <w:pPr>
        <w:pStyle w:val="Paragraphedeliste"/>
        <w:numPr>
          <w:ilvl w:val="0"/>
          <w:numId w:val="19"/>
        </w:numPr>
        <w:spacing w:after="200" w:line="276" w:lineRule="auto"/>
        <w:contextualSpacing/>
        <w:rPr>
          <w:rFonts w:cs="Calibri"/>
          <w:sz w:val="22"/>
          <w:szCs w:val="22"/>
        </w:rPr>
      </w:pPr>
      <w:r>
        <w:t>Plus de 60 ans : X</w:t>
      </w:r>
    </w:p>
    <w:p w14:paraId="58378E75"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66610C6C"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342676FB" w14:textId="77777777" w:rsidR="001C5526" w:rsidRDefault="001C5526" w:rsidP="001C5526">
      <w:pPr>
        <w:pStyle w:val="Paragraphedeliste"/>
        <w:rPr>
          <w:rFonts w:cs="Calibri"/>
        </w:rPr>
      </w:pPr>
    </w:p>
    <w:p w14:paraId="42AF5CAA" w14:textId="77777777" w:rsidR="001C5526" w:rsidRDefault="001C5526" w:rsidP="001C5526">
      <w:pPr>
        <w:ind w:firstLine="703"/>
        <w:rPr>
          <w:rFonts w:cs="Times New Roman"/>
          <w:u w:val="single"/>
        </w:rPr>
      </w:pPr>
      <w:r>
        <w:rPr>
          <w:u w:val="single"/>
        </w:rPr>
        <w:t>Les motifs de fin d’accompagnement</w:t>
      </w:r>
      <w:r>
        <w:t> :</w:t>
      </w:r>
    </w:p>
    <w:p w14:paraId="5C82CBA9" w14:textId="77777777" w:rsidR="001C5526" w:rsidRDefault="001C5526" w:rsidP="001C5526">
      <w:pPr>
        <w:pStyle w:val="Paragraphedeliste"/>
        <w:numPr>
          <w:ilvl w:val="0"/>
          <w:numId w:val="19"/>
        </w:numPr>
        <w:spacing w:after="200" w:line="276" w:lineRule="auto"/>
        <w:contextualSpacing/>
        <w:jc w:val="both"/>
        <w:rPr>
          <w:rFonts w:cs="Calibri"/>
          <w:u w:val="single"/>
        </w:rPr>
      </w:pPr>
      <w:r>
        <w:rPr>
          <w:rFonts w:cs="Calibri"/>
        </w:rPr>
        <w:t xml:space="preserve">Nombre d’accompagnements terminés </w:t>
      </w:r>
      <w:proofErr w:type="gramStart"/>
      <w:r>
        <w:rPr>
          <w:rFonts w:cs="Calibri"/>
        </w:rPr>
        <w:t>suite à</w:t>
      </w:r>
      <w:proofErr w:type="gramEnd"/>
      <w:r>
        <w:rPr>
          <w:rFonts w:cs="Calibri"/>
        </w:rPr>
        <w:t xml:space="preserve"> l’accord des deux parties sur l’atteinte des objectifs initiaux : X</w:t>
      </w:r>
    </w:p>
    <w:p w14:paraId="20CBED6F" w14:textId="77777777" w:rsidR="001C5526" w:rsidRDefault="001C5526" w:rsidP="001C5526">
      <w:pPr>
        <w:pStyle w:val="Paragraphedeliste"/>
        <w:numPr>
          <w:ilvl w:val="0"/>
          <w:numId w:val="19"/>
        </w:numPr>
        <w:spacing w:after="200" w:line="276" w:lineRule="auto"/>
        <w:contextualSpacing/>
        <w:jc w:val="both"/>
        <w:rPr>
          <w:rFonts w:cs="Calibri"/>
          <w:u w:val="single"/>
        </w:rPr>
      </w:pPr>
      <w:r>
        <w:rPr>
          <w:rFonts w:cs="Calibri"/>
        </w:rPr>
        <w:t>Nombre d’accompagnements terminés sur demande expresse de la personne : X</w:t>
      </w:r>
    </w:p>
    <w:p w14:paraId="4A608966" w14:textId="77777777" w:rsidR="001C5526" w:rsidRDefault="001C5526" w:rsidP="001C5526">
      <w:pPr>
        <w:pStyle w:val="Paragraphedeliste"/>
        <w:numPr>
          <w:ilvl w:val="0"/>
          <w:numId w:val="19"/>
        </w:numPr>
        <w:spacing w:after="200" w:line="276" w:lineRule="auto"/>
        <w:contextualSpacing/>
        <w:jc w:val="both"/>
        <w:rPr>
          <w:rFonts w:cs="Calibri"/>
          <w:spacing w:val="-2"/>
          <w:u w:val="single"/>
        </w:rPr>
      </w:pPr>
      <w:r>
        <w:rPr>
          <w:rFonts w:cs="Calibri"/>
          <w:spacing w:val="-2"/>
        </w:rPr>
        <w:t xml:space="preserve">Nombre d’accompagnements terminés </w:t>
      </w:r>
      <w:proofErr w:type="gramStart"/>
      <w:r>
        <w:rPr>
          <w:rFonts w:cs="Calibri"/>
          <w:spacing w:val="-2"/>
        </w:rPr>
        <w:t>suite à</w:t>
      </w:r>
      <w:proofErr w:type="gramEnd"/>
      <w:r>
        <w:rPr>
          <w:rFonts w:cs="Calibri"/>
          <w:spacing w:val="-2"/>
        </w:rPr>
        <w:t xml:space="preserve"> la perte de contact avec la personne : X</w:t>
      </w:r>
    </w:p>
    <w:p w14:paraId="7483F23B" w14:textId="77777777" w:rsidR="001C5526" w:rsidRDefault="001C5526" w:rsidP="001C5526">
      <w:pPr>
        <w:pStyle w:val="Paragraphedeliste"/>
        <w:numPr>
          <w:ilvl w:val="0"/>
          <w:numId w:val="19"/>
        </w:numPr>
        <w:spacing w:after="200" w:line="276" w:lineRule="auto"/>
        <w:contextualSpacing/>
        <w:jc w:val="both"/>
        <w:rPr>
          <w:rFonts w:cs="Calibri"/>
          <w:u w:val="single"/>
        </w:rPr>
      </w:pPr>
      <w:r>
        <w:rPr>
          <w:rFonts w:cs="Calibri"/>
        </w:rPr>
        <w:t>Nombre d’accompagnements terminés car les compétences du PCB ne sont pas adaptées, orientation vers un autre dispositif : X</w:t>
      </w:r>
    </w:p>
    <w:p w14:paraId="04F0BC05" w14:textId="77777777" w:rsidR="001C5526" w:rsidRDefault="001C5526" w:rsidP="001C5526">
      <w:pPr>
        <w:ind w:left="709" w:hanging="6"/>
        <w:rPr>
          <w:rFonts w:cs="Times New Roman"/>
        </w:rPr>
      </w:pPr>
      <w:r>
        <w:rPr>
          <w:u w:val="single"/>
        </w:rPr>
        <w:t>Leur situation budgétaire (au moment de la fin d’accompagnement ou du dernier contact avant la décision de fin)</w:t>
      </w:r>
      <w:r>
        <w:t xml:space="preserve"> :</w:t>
      </w:r>
    </w:p>
    <w:p w14:paraId="2269C597" w14:textId="77777777" w:rsidR="001C5526" w:rsidRDefault="001C5526" w:rsidP="001C5526">
      <w:pPr>
        <w:pStyle w:val="Paragraphedeliste"/>
        <w:numPr>
          <w:ilvl w:val="0"/>
          <w:numId w:val="19"/>
        </w:numPr>
        <w:spacing w:after="200" w:line="276" w:lineRule="auto"/>
        <w:contextualSpacing/>
        <w:rPr>
          <w:rFonts w:cs="Calibri"/>
        </w:rPr>
      </w:pPr>
      <w:r>
        <w:rPr>
          <w:rFonts w:cs="Calibri"/>
        </w:rPr>
        <w:t>Personnes qui dépassent pendant plus de 2 jours par mois leur découvert bancaire autorisé : X</w:t>
      </w:r>
    </w:p>
    <w:p w14:paraId="4ECDE70E"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4C25DC93"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638BE118" w14:textId="77777777" w:rsidR="001C5526" w:rsidRDefault="001C5526" w:rsidP="001C5526">
      <w:pPr>
        <w:pStyle w:val="Paragraphedeliste"/>
        <w:numPr>
          <w:ilvl w:val="0"/>
          <w:numId w:val="19"/>
        </w:numPr>
        <w:spacing w:after="200" w:line="276" w:lineRule="auto"/>
        <w:contextualSpacing/>
        <w:jc w:val="both"/>
        <w:rPr>
          <w:rFonts w:cs="Calibri"/>
          <w:spacing w:val="-2"/>
        </w:rPr>
      </w:pPr>
      <w:r>
        <w:rPr>
          <w:rFonts w:cs="Calibri"/>
          <w:spacing w:val="-2"/>
        </w:rPr>
        <w:t>Personnes ayant eu au moins un arriéré de paiement au cours de l’année (prélèvement automatique rejeté, chèque refusé ou échéance de facture non honorée) : X</w:t>
      </w:r>
    </w:p>
    <w:p w14:paraId="084752ED"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33451595"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7C59B38A" w14:textId="77777777" w:rsidR="001C5526" w:rsidRDefault="001C5526" w:rsidP="001C5526">
      <w:pPr>
        <w:pStyle w:val="Paragraphedeliste"/>
        <w:numPr>
          <w:ilvl w:val="0"/>
          <w:numId w:val="19"/>
        </w:numPr>
        <w:spacing w:after="200" w:line="276" w:lineRule="auto"/>
        <w:contextualSpacing/>
        <w:jc w:val="both"/>
        <w:rPr>
          <w:rFonts w:cs="Calibri"/>
        </w:rPr>
      </w:pPr>
      <w:r>
        <w:rPr>
          <w:rFonts w:cs="Calibri"/>
        </w:rPr>
        <w:t xml:space="preserve">Personnes qui n’avaient pas établi de budget mensuel avant leur prise de contact et qui en ont établi un durant l’accompagnement (exemple : utilisation d’une application, liste des dépenses, carnet de suivi, </w:t>
      </w:r>
      <w:proofErr w:type="spellStart"/>
      <w:r>
        <w:rPr>
          <w:rFonts w:cs="Calibri"/>
        </w:rPr>
        <w:t>etc</w:t>
      </w:r>
      <w:proofErr w:type="spellEnd"/>
      <w:r>
        <w:rPr>
          <w:rFonts w:cs="Calibri"/>
        </w:rPr>
        <w:t>) : X</w:t>
      </w:r>
    </w:p>
    <w:p w14:paraId="1849C11A"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femmes : X</w:t>
      </w:r>
    </w:p>
    <w:p w14:paraId="6081C19C" w14:textId="77777777" w:rsidR="001C5526" w:rsidRDefault="001C5526" w:rsidP="001C5526">
      <w:pPr>
        <w:pStyle w:val="Paragraphedeliste"/>
        <w:numPr>
          <w:ilvl w:val="1"/>
          <w:numId w:val="19"/>
        </w:numPr>
        <w:spacing w:after="200" w:line="276" w:lineRule="auto"/>
        <w:contextualSpacing/>
        <w:rPr>
          <w:rFonts w:cs="Calibri"/>
        </w:rPr>
      </w:pPr>
      <w:r>
        <w:rPr>
          <w:rFonts w:cs="Calibri"/>
        </w:rPr>
        <w:t>Dont hommes : X</w:t>
      </w:r>
    </w:p>
    <w:p w14:paraId="6CED5C3B" w14:textId="77777777" w:rsidR="001C5526" w:rsidRDefault="001C5526" w:rsidP="001C5526">
      <w:pPr>
        <w:pStyle w:val="Paragraphedeliste"/>
        <w:numPr>
          <w:ilvl w:val="0"/>
          <w:numId w:val="19"/>
        </w:numPr>
        <w:spacing w:after="200" w:line="276" w:lineRule="auto"/>
        <w:contextualSpacing/>
        <w:rPr>
          <w:rFonts w:cs="Calibri"/>
        </w:rPr>
      </w:pPr>
      <w:r>
        <w:rPr>
          <w:rFonts w:cs="Calibri"/>
        </w:rPr>
        <w:t>Autres : X</w:t>
      </w:r>
    </w:p>
    <w:p w14:paraId="68F8261D" w14:textId="77777777" w:rsidR="001C5526" w:rsidRDefault="001C5526" w:rsidP="001C5526">
      <w:pPr>
        <w:pStyle w:val="Paragraphedeliste"/>
        <w:rPr>
          <w:rFonts w:cs="Calibri"/>
        </w:rPr>
      </w:pPr>
    </w:p>
    <w:p w14:paraId="12DB08EB" w14:textId="77777777" w:rsidR="001C5526" w:rsidRDefault="001C5526" w:rsidP="001C5526">
      <w:pPr>
        <w:pStyle w:val="Paragraphedeliste"/>
        <w:rPr>
          <w:rFonts w:cs="Calibri"/>
        </w:rPr>
      </w:pPr>
    </w:p>
    <w:p w14:paraId="77F1E5CD" w14:textId="77777777" w:rsidR="001C5526" w:rsidRDefault="001C5526" w:rsidP="001C5526">
      <w:pPr>
        <w:pStyle w:val="Paragraphedeliste"/>
        <w:rPr>
          <w:rFonts w:cs="Calibri"/>
        </w:rPr>
      </w:pPr>
    </w:p>
    <w:p w14:paraId="1609DFCA" w14:textId="77777777" w:rsidR="001C5526" w:rsidRDefault="001C5526" w:rsidP="001C5526">
      <w:pPr>
        <w:pStyle w:val="Paragraphedeliste"/>
        <w:rPr>
          <w:rFonts w:cs="Calibri"/>
        </w:rPr>
      </w:pPr>
    </w:p>
    <w:p w14:paraId="13DAF4AB" w14:textId="77777777" w:rsidR="001C5526" w:rsidRDefault="001C5526" w:rsidP="001C5526">
      <w:pPr>
        <w:rPr>
          <w:rFonts w:cs="Times New Roman"/>
          <w:b/>
          <w:u w:val="single"/>
        </w:rPr>
      </w:pPr>
      <w:r>
        <w:rPr>
          <w:b/>
          <w:u w:val="single"/>
        </w:rPr>
        <w:t>Axe 2 – L’activité du PCB</w:t>
      </w:r>
    </w:p>
    <w:p w14:paraId="51E90502" w14:textId="77777777" w:rsidR="001C5526" w:rsidRDefault="001C5526" w:rsidP="001C5526">
      <w:pPr>
        <w:rPr>
          <w:b/>
          <w:u w:val="single"/>
        </w:rPr>
      </w:pPr>
    </w:p>
    <w:p w14:paraId="7372031A" w14:textId="77777777" w:rsidR="001C5526" w:rsidRDefault="001C5526" w:rsidP="001C5526">
      <w:pPr>
        <w:ind w:firstLine="708"/>
        <w:rPr>
          <w:b/>
        </w:rPr>
      </w:pPr>
      <w:r>
        <w:rPr>
          <w:b/>
        </w:rPr>
        <w:t>2.1 Sessions collectives d’information</w:t>
      </w:r>
    </w:p>
    <w:p w14:paraId="77EDF36E" w14:textId="77777777" w:rsidR="001C5526" w:rsidRDefault="001C5526" w:rsidP="001C5526">
      <w:pPr>
        <w:pStyle w:val="Paragraphedeliste"/>
        <w:numPr>
          <w:ilvl w:val="0"/>
          <w:numId w:val="19"/>
        </w:numPr>
        <w:spacing w:after="200" w:line="276" w:lineRule="auto"/>
        <w:contextualSpacing/>
        <w:jc w:val="both"/>
        <w:rPr>
          <w:rFonts w:cs="Calibri"/>
        </w:rPr>
      </w:pPr>
      <w:r>
        <w:rPr>
          <w:rFonts w:cs="Calibri"/>
        </w:rPr>
        <w:t>Nombre de sessions d’informations collectives organisées au cours de l’année : X</w:t>
      </w:r>
    </w:p>
    <w:p w14:paraId="7EA0ADE1" w14:textId="77777777" w:rsidR="001C5526" w:rsidRDefault="001C5526" w:rsidP="001C5526">
      <w:pPr>
        <w:pStyle w:val="Paragraphedeliste"/>
        <w:numPr>
          <w:ilvl w:val="0"/>
          <w:numId w:val="19"/>
        </w:numPr>
        <w:spacing w:after="200" w:line="276" w:lineRule="auto"/>
        <w:contextualSpacing/>
        <w:jc w:val="both"/>
        <w:rPr>
          <w:rFonts w:cs="Calibri"/>
        </w:rPr>
      </w:pPr>
      <w:r>
        <w:rPr>
          <w:rFonts w:cs="Calibri"/>
        </w:rPr>
        <w:t>Nombre total de personnes ayant participé aux sessions organisées au cours de l’année : X</w:t>
      </w:r>
    </w:p>
    <w:p w14:paraId="753B98BB" w14:textId="77777777" w:rsidR="001C5526" w:rsidRDefault="001C5526" w:rsidP="001C5526">
      <w:pPr>
        <w:pStyle w:val="Paragraphedeliste"/>
        <w:ind w:left="1066"/>
        <w:jc w:val="both"/>
        <w:rPr>
          <w:rFonts w:cs="Calibri"/>
          <w:spacing w:val="-2"/>
        </w:rPr>
      </w:pPr>
    </w:p>
    <w:p w14:paraId="0A5F31DA" w14:textId="77777777" w:rsidR="001C5526" w:rsidRDefault="001C5526" w:rsidP="001C5526">
      <w:pPr>
        <w:pStyle w:val="Paragraphedeliste"/>
        <w:numPr>
          <w:ilvl w:val="1"/>
          <w:numId w:val="18"/>
        </w:numPr>
        <w:spacing w:after="200" w:line="276" w:lineRule="auto"/>
        <w:contextualSpacing/>
        <w:jc w:val="both"/>
        <w:rPr>
          <w:rFonts w:cs="Calibri"/>
          <w:b/>
        </w:rPr>
      </w:pPr>
      <w:r>
        <w:rPr>
          <w:rFonts w:cs="Calibri"/>
          <w:b/>
        </w:rPr>
        <w:t>Moyens humains dédiés à l’activité PCB</w:t>
      </w:r>
    </w:p>
    <w:p w14:paraId="01082BAD" w14:textId="77777777" w:rsidR="001C5526" w:rsidRDefault="001C5526" w:rsidP="001C5526">
      <w:pPr>
        <w:pStyle w:val="Paragraphedeliste"/>
        <w:numPr>
          <w:ilvl w:val="0"/>
          <w:numId w:val="19"/>
        </w:numPr>
        <w:spacing w:after="200" w:line="276" w:lineRule="auto"/>
        <w:contextualSpacing/>
        <w:jc w:val="both"/>
        <w:rPr>
          <w:rFonts w:cs="Calibri"/>
        </w:rPr>
      </w:pPr>
      <w:r>
        <w:rPr>
          <w:rFonts w:cs="Calibri"/>
        </w:rPr>
        <w:t>Nombre d’ETP bénévoles : X</w:t>
      </w:r>
    </w:p>
    <w:p w14:paraId="31803728" w14:textId="77777777" w:rsidR="001C5526" w:rsidRDefault="001C5526" w:rsidP="001C5526">
      <w:pPr>
        <w:pStyle w:val="Paragraphedeliste"/>
        <w:numPr>
          <w:ilvl w:val="0"/>
          <w:numId w:val="19"/>
        </w:numPr>
        <w:spacing w:after="200" w:line="276" w:lineRule="auto"/>
        <w:contextualSpacing/>
        <w:jc w:val="both"/>
        <w:rPr>
          <w:rFonts w:cs="Calibri"/>
        </w:rPr>
      </w:pPr>
      <w:r>
        <w:rPr>
          <w:rFonts w:cs="Calibri"/>
        </w:rPr>
        <w:t>Nombre d’ETP salariés/agent(e)s : X</w:t>
      </w:r>
    </w:p>
    <w:p w14:paraId="1ED0D2ED" w14:textId="77777777" w:rsidR="001C5526" w:rsidRDefault="001C5526" w:rsidP="001C5526">
      <w:pPr>
        <w:pStyle w:val="Paragraphedeliste"/>
        <w:numPr>
          <w:ilvl w:val="0"/>
          <w:numId w:val="19"/>
        </w:numPr>
        <w:spacing w:after="200" w:line="276" w:lineRule="auto"/>
        <w:contextualSpacing/>
        <w:jc w:val="both"/>
        <w:rPr>
          <w:rFonts w:cs="Calibri"/>
        </w:rPr>
      </w:pPr>
      <w:r>
        <w:rPr>
          <w:rFonts w:cs="Calibri"/>
        </w:rPr>
        <w:t>Montant total des moyens humains (en €, charges comprises, coût total du personnel dédié au PCB, en prenant en compte le salaire annuel du(des) salarié(s), ainsi que les éventuels remboursement de frais au(x) bénévole(s).</w:t>
      </w:r>
      <w:proofErr w:type="gramStart"/>
      <w:r>
        <w:rPr>
          <w:rFonts w:cs="Calibri"/>
        </w:rPr>
        <w:t>):</w:t>
      </w:r>
      <w:proofErr w:type="gramEnd"/>
      <w:r>
        <w:rPr>
          <w:rFonts w:cs="Calibri"/>
        </w:rPr>
        <w:t xml:space="preserve"> X</w:t>
      </w:r>
    </w:p>
    <w:p w14:paraId="4C388176" w14:textId="77777777" w:rsidR="001C5526" w:rsidRDefault="001C5526" w:rsidP="001C5526">
      <w:pPr>
        <w:ind w:firstLine="705"/>
        <w:rPr>
          <w:rFonts w:cs="Times New Roman"/>
          <w:b/>
        </w:rPr>
      </w:pPr>
      <w:r>
        <w:rPr>
          <w:b/>
        </w:rPr>
        <w:t>2.3 Formation des intervenant(e)s</w:t>
      </w:r>
    </w:p>
    <w:p w14:paraId="2ECB6645" w14:textId="77777777" w:rsidR="001C5526" w:rsidRDefault="001C5526" w:rsidP="001C5526">
      <w:pPr>
        <w:pStyle w:val="Paragraphedeliste"/>
        <w:numPr>
          <w:ilvl w:val="0"/>
          <w:numId w:val="19"/>
        </w:numPr>
        <w:spacing w:after="200" w:line="276" w:lineRule="auto"/>
        <w:contextualSpacing/>
        <w:rPr>
          <w:rFonts w:cs="Calibri"/>
        </w:rPr>
      </w:pPr>
      <w:r>
        <w:rPr>
          <w:rFonts w:cs="Calibri"/>
        </w:rPr>
        <w:t>Nombre de sessions de formations suivies au cours de l’année : X</w:t>
      </w:r>
    </w:p>
    <w:p w14:paraId="4C1F317E" w14:textId="77777777" w:rsidR="001C5526" w:rsidRDefault="001C5526" w:rsidP="001C5526">
      <w:pPr>
        <w:pStyle w:val="Paragraphedeliste"/>
        <w:ind w:left="1065"/>
        <w:rPr>
          <w:rFonts w:cs="Calibri"/>
        </w:rPr>
      </w:pPr>
      <w:r>
        <w:rPr>
          <w:rFonts w:cs="Calibri"/>
        </w:rPr>
        <w:t>- dont acquisition socle : X</w:t>
      </w:r>
    </w:p>
    <w:p w14:paraId="63BA931A" w14:textId="77777777" w:rsidR="001C5526" w:rsidRDefault="001C5526" w:rsidP="001C5526">
      <w:pPr>
        <w:pStyle w:val="Paragraphedeliste"/>
        <w:ind w:left="1065"/>
        <w:rPr>
          <w:rFonts w:cs="Calibri"/>
        </w:rPr>
      </w:pPr>
      <w:r>
        <w:rPr>
          <w:rFonts w:cs="Calibri"/>
        </w:rPr>
        <w:t>- dont actualisation des connaissances : X</w:t>
      </w:r>
    </w:p>
    <w:p w14:paraId="07AA2E9B" w14:textId="77777777" w:rsidR="001C5526" w:rsidRDefault="001C5526" w:rsidP="001C5526">
      <w:pPr>
        <w:pStyle w:val="Paragraphedeliste"/>
        <w:numPr>
          <w:ilvl w:val="0"/>
          <w:numId w:val="19"/>
        </w:numPr>
        <w:spacing w:after="200" w:line="276" w:lineRule="auto"/>
        <w:contextualSpacing/>
        <w:rPr>
          <w:rFonts w:cs="Calibri"/>
        </w:rPr>
      </w:pPr>
      <w:r>
        <w:rPr>
          <w:rFonts w:cs="Calibri"/>
        </w:rPr>
        <w:t>Nombre de bénévoles formés : X</w:t>
      </w:r>
    </w:p>
    <w:p w14:paraId="26CAA1D7" w14:textId="77777777" w:rsidR="001C5526" w:rsidRDefault="001C5526" w:rsidP="001C5526">
      <w:pPr>
        <w:pStyle w:val="Paragraphedeliste"/>
        <w:numPr>
          <w:ilvl w:val="0"/>
          <w:numId w:val="19"/>
        </w:numPr>
        <w:spacing w:after="200" w:line="276" w:lineRule="auto"/>
        <w:contextualSpacing/>
        <w:rPr>
          <w:rFonts w:cs="Calibri"/>
        </w:rPr>
      </w:pPr>
      <w:r>
        <w:rPr>
          <w:rFonts w:cs="Calibri"/>
        </w:rPr>
        <w:t>Nombre de salarié(e)s/agent(e)s formé(e)s : X</w:t>
      </w:r>
    </w:p>
    <w:p w14:paraId="46AF6B0E" w14:textId="77777777" w:rsidR="001C5526" w:rsidRDefault="001C5526" w:rsidP="001C5526">
      <w:pPr>
        <w:pStyle w:val="Paragraphedeliste"/>
        <w:ind w:left="709"/>
        <w:rPr>
          <w:rFonts w:cs="Calibri"/>
          <w:b/>
        </w:rPr>
      </w:pPr>
    </w:p>
    <w:p w14:paraId="52AAC988" w14:textId="77777777" w:rsidR="001C5526" w:rsidRDefault="001C5526" w:rsidP="001C5526">
      <w:pPr>
        <w:pStyle w:val="Paragraphedeliste"/>
        <w:ind w:left="709"/>
        <w:rPr>
          <w:rFonts w:cs="Calibri"/>
          <w:b/>
        </w:rPr>
      </w:pPr>
      <w:r>
        <w:rPr>
          <w:rFonts w:cs="Calibri"/>
          <w:b/>
        </w:rPr>
        <w:t>2.4 Autres moyens dédiés à l’activité PCB</w:t>
      </w:r>
    </w:p>
    <w:p w14:paraId="7D025140" w14:textId="77777777" w:rsidR="001C5526" w:rsidRDefault="001C5526" w:rsidP="001C5526">
      <w:pPr>
        <w:ind w:left="993"/>
        <w:rPr>
          <w:rFonts w:cs="Times New Roman"/>
          <w:b/>
        </w:rPr>
      </w:pPr>
      <w:r>
        <w:rPr>
          <w:b/>
        </w:rPr>
        <w:t xml:space="preserve">- Service d’interprétariat : </w:t>
      </w:r>
      <w:r>
        <w:rPr>
          <w:rFonts w:cs="Calibri"/>
        </w:rPr>
        <w:sym w:font="Wingdings" w:char="F0A8"/>
      </w:r>
      <w:r>
        <w:t xml:space="preserve"> oui </w:t>
      </w:r>
      <w:r>
        <w:rPr>
          <w:rFonts w:cs="Calibri"/>
        </w:rPr>
        <w:sym w:font="Wingdings" w:char="F0A8"/>
      </w:r>
      <w:r>
        <w:t xml:space="preserve"> non</w:t>
      </w:r>
    </w:p>
    <w:p w14:paraId="5CF40533" w14:textId="77777777" w:rsidR="001C5526" w:rsidRDefault="001C5526" w:rsidP="001C5526">
      <w:pPr>
        <w:ind w:left="993"/>
        <w:rPr>
          <w:b/>
        </w:rPr>
      </w:pPr>
      <w:r>
        <w:rPr>
          <w:b/>
        </w:rPr>
        <w:t xml:space="preserve">- Logiciel informatique : </w:t>
      </w:r>
      <w:r>
        <w:rPr>
          <w:rFonts w:cs="Calibri"/>
        </w:rPr>
        <w:sym w:font="Wingdings" w:char="F0A8"/>
      </w:r>
      <w:r>
        <w:t xml:space="preserve"> oui </w:t>
      </w:r>
      <w:r>
        <w:rPr>
          <w:rFonts w:cs="Calibri"/>
        </w:rPr>
        <w:sym w:font="Wingdings" w:char="F0A8"/>
      </w:r>
      <w:r>
        <w:t xml:space="preserve"> non</w:t>
      </w:r>
    </w:p>
    <w:p w14:paraId="18786699" w14:textId="77777777" w:rsidR="001C5526" w:rsidRDefault="001C5526" w:rsidP="001C5526">
      <w:pPr>
        <w:ind w:left="993"/>
      </w:pPr>
      <w:r>
        <w:rPr>
          <w:b/>
        </w:rPr>
        <w:t xml:space="preserve">- Locaux spécifiques : </w:t>
      </w:r>
      <w:r>
        <w:rPr>
          <w:rFonts w:cs="Calibri"/>
        </w:rPr>
        <w:sym w:font="Wingdings" w:char="F0A8"/>
      </w:r>
      <w:r>
        <w:t xml:space="preserve"> oui </w:t>
      </w:r>
      <w:r>
        <w:rPr>
          <w:rFonts w:cs="Calibri"/>
        </w:rPr>
        <w:sym w:font="Wingdings" w:char="F0A8"/>
      </w:r>
      <w:r>
        <w:t xml:space="preserve"> non</w:t>
      </w:r>
    </w:p>
    <w:p w14:paraId="5E04B2BA" w14:textId="77777777" w:rsidR="001C5526" w:rsidRDefault="001C5526" w:rsidP="001C5526">
      <w:pPr>
        <w:ind w:left="993"/>
      </w:pPr>
      <w:r>
        <w:t>- Autres :</w:t>
      </w:r>
    </w:p>
    <w:p w14:paraId="75497DC8" w14:textId="77777777" w:rsidR="001C5526" w:rsidRDefault="001C5526" w:rsidP="001C5526"/>
    <w:p w14:paraId="1F6B574C" w14:textId="77777777" w:rsidR="001C5526" w:rsidRDefault="001C5526" w:rsidP="001C5526">
      <w:pPr>
        <w:rPr>
          <w:rFonts w:ascii="Arial" w:hAnsi="Arial" w:cs="Calibri"/>
          <w:b/>
        </w:rPr>
      </w:pPr>
      <w:r>
        <w:rPr>
          <w:b/>
        </w:rPr>
        <w:t xml:space="preserve">Coût annuel total estimé de l’activité PCB (en K€, hors coûts de structure) : </w:t>
      </w:r>
    </w:p>
    <w:p w14:paraId="7400B8FA" w14:textId="77777777" w:rsidR="001C5526" w:rsidRDefault="001C5526" w:rsidP="001C5526">
      <w:pPr>
        <w:rPr>
          <w:rFonts w:cs="Calibri"/>
          <w:b/>
          <w:u w:val="single"/>
        </w:rPr>
      </w:pPr>
    </w:p>
    <w:p w14:paraId="5AC53BC4" w14:textId="77777777" w:rsidR="001C5526" w:rsidRDefault="001C5526" w:rsidP="001C5526">
      <w:pPr>
        <w:rPr>
          <w:rFonts w:cs="Calibri"/>
          <w:b/>
          <w:u w:val="single"/>
        </w:rPr>
      </w:pPr>
    </w:p>
    <w:p w14:paraId="5B92AC3D" w14:textId="77777777" w:rsidR="001C5526" w:rsidRDefault="001C5526" w:rsidP="001C5526">
      <w:pPr>
        <w:rPr>
          <w:rFonts w:cs="Times New Roman"/>
        </w:rPr>
      </w:pPr>
      <w:r>
        <w:rPr>
          <w:b/>
          <w:u w:val="single"/>
        </w:rPr>
        <w:t>Axe 3 - Synthèse qualitative sur le type d’accompagnement mis en œuvre</w:t>
      </w:r>
      <w:r>
        <w:t xml:space="preserve"> (Décrire en quelques lignes les types d’accompagnement les plus fréquents, ainsi que les constats et difficultés rencontrées) :</w:t>
      </w:r>
    </w:p>
    <w:p w14:paraId="24E6786D" w14:textId="77777777" w:rsidR="001C5526" w:rsidRDefault="001C5526" w:rsidP="001C5526"/>
    <w:p w14:paraId="38A6C663" w14:textId="77777777" w:rsidR="001C5526" w:rsidRDefault="001C5526" w:rsidP="001C5526"/>
    <w:p w14:paraId="7115A72B" w14:textId="77777777" w:rsidR="001C5526" w:rsidRDefault="001C5526" w:rsidP="001C5526">
      <w:pPr>
        <w:rPr>
          <w:b/>
          <w:u w:val="single"/>
        </w:rPr>
      </w:pPr>
      <w:r>
        <w:rPr>
          <w:b/>
          <w:u w:val="single"/>
        </w:rPr>
        <w:t>Axe 4 – Partenariats</w:t>
      </w:r>
    </w:p>
    <w:p w14:paraId="66BB0957" w14:textId="77777777" w:rsidR="001C5526" w:rsidRDefault="001C5526" w:rsidP="001C5526">
      <w:pPr>
        <w:rPr>
          <w:b/>
          <w:u w:val="single"/>
        </w:rPr>
      </w:pPr>
    </w:p>
    <w:p w14:paraId="30623E06" w14:textId="77777777" w:rsidR="001C5526" w:rsidRDefault="001C5526" w:rsidP="001C5526">
      <w:pPr>
        <w:pStyle w:val="Paragraphedeliste"/>
        <w:numPr>
          <w:ilvl w:val="0"/>
          <w:numId w:val="20"/>
        </w:numPr>
        <w:spacing w:line="276" w:lineRule="auto"/>
        <w:contextualSpacing/>
        <w:jc w:val="both"/>
        <w:rPr>
          <w:rFonts w:cs="Calibri"/>
          <w:b/>
        </w:rPr>
      </w:pPr>
      <w:r>
        <w:rPr>
          <w:rFonts w:cs="Calibri"/>
          <w:b/>
        </w:rPr>
        <w:t>Quels sont les principaux organismes / structures qui orientent des personnes vers votre structure pour l’activité PCB ?</w:t>
      </w:r>
    </w:p>
    <w:p w14:paraId="43F249D7" w14:textId="77777777" w:rsidR="001C5526" w:rsidRDefault="001C5526" w:rsidP="001C5526">
      <w:pPr>
        <w:pStyle w:val="Paragraphedeliste"/>
        <w:ind w:left="0"/>
        <w:rPr>
          <w:rFonts w:cs="Calibri"/>
          <w:b/>
        </w:rPr>
      </w:pPr>
    </w:p>
    <w:p w14:paraId="410798E5" w14:textId="77777777" w:rsidR="001C5526" w:rsidRDefault="001C5526" w:rsidP="001C5526">
      <w:pPr>
        <w:pStyle w:val="Paragraphedeliste"/>
        <w:ind w:left="0"/>
        <w:rPr>
          <w:rFonts w:cs="Calibri"/>
        </w:rPr>
      </w:pPr>
      <w:r>
        <w:rPr>
          <w:rFonts w:cs="Calibri"/>
        </w:rPr>
        <w:sym w:font="Wingdings" w:char="F0A8"/>
      </w:r>
      <w:r>
        <w:rPr>
          <w:rFonts w:cs="Calibri"/>
        </w:rPr>
        <w:t xml:space="preserve"> Créanciers</w:t>
      </w:r>
    </w:p>
    <w:p w14:paraId="5B815039" w14:textId="77777777" w:rsidR="001C5526" w:rsidRDefault="001C5526" w:rsidP="001C5526">
      <w:pPr>
        <w:pStyle w:val="Paragraphedeliste"/>
        <w:ind w:left="0"/>
        <w:rPr>
          <w:rFonts w:cs="Calibri"/>
        </w:rPr>
      </w:pPr>
      <w:r>
        <w:rPr>
          <w:rFonts w:cs="Calibri"/>
        </w:rPr>
        <w:sym w:font="Wingdings" w:char="F0A8"/>
      </w:r>
      <w:r>
        <w:rPr>
          <w:rFonts w:cs="Calibri"/>
        </w:rPr>
        <w:t xml:space="preserve"> Employeurs</w:t>
      </w:r>
    </w:p>
    <w:p w14:paraId="0AEF7C0B" w14:textId="77777777" w:rsidR="001C5526" w:rsidRDefault="001C5526" w:rsidP="001C5526">
      <w:pPr>
        <w:pStyle w:val="Paragraphedeliste"/>
        <w:ind w:left="0"/>
        <w:rPr>
          <w:rFonts w:cs="Calibri"/>
        </w:rPr>
      </w:pPr>
      <w:r>
        <w:rPr>
          <w:rFonts w:cs="Calibri"/>
        </w:rPr>
        <w:sym w:font="Wingdings" w:char="F0A8"/>
      </w:r>
      <w:r>
        <w:rPr>
          <w:rFonts w:cs="Calibri"/>
        </w:rPr>
        <w:t xml:space="preserve"> Pôle emploi</w:t>
      </w:r>
    </w:p>
    <w:p w14:paraId="2076639A" w14:textId="77777777" w:rsidR="001C5526" w:rsidRDefault="001C5526" w:rsidP="001C5526">
      <w:pPr>
        <w:pStyle w:val="Paragraphedeliste"/>
        <w:ind w:left="0"/>
        <w:rPr>
          <w:rFonts w:cs="Calibri"/>
        </w:rPr>
      </w:pPr>
      <w:r>
        <w:rPr>
          <w:rFonts w:cs="Calibri"/>
        </w:rPr>
        <w:sym w:font="Wingdings" w:char="F0A8"/>
      </w:r>
      <w:r>
        <w:rPr>
          <w:rFonts w:cs="Calibri"/>
        </w:rPr>
        <w:t xml:space="preserve"> CAF</w:t>
      </w:r>
    </w:p>
    <w:p w14:paraId="78D7C7DC" w14:textId="77777777" w:rsidR="001C5526" w:rsidRDefault="001C5526" w:rsidP="001C5526">
      <w:pPr>
        <w:pStyle w:val="Paragraphedeliste"/>
        <w:ind w:left="0"/>
        <w:rPr>
          <w:rFonts w:cs="Calibri"/>
        </w:rPr>
      </w:pPr>
      <w:r>
        <w:rPr>
          <w:rFonts w:cs="Calibri"/>
        </w:rPr>
        <w:sym w:font="Wingdings" w:char="F0A8"/>
      </w:r>
      <w:r>
        <w:rPr>
          <w:rFonts w:cs="Calibri"/>
        </w:rPr>
        <w:t xml:space="preserve"> Conseil départemental</w:t>
      </w:r>
    </w:p>
    <w:p w14:paraId="091B369D" w14:textId="77777777" w:rsidR="001C5526" w:rsidRDefault="001C5526" w:rsidP="001C5526">
      <w:pPr>
        <w:pStyle w:val="Paragraphedeliste"/>
        <w:ind w:left="0"/>
        <w:rPr>
          <w:rFonts w:cs="Calibri"/>
        </w:rPr>
      </w:pPr>
      <w:r>
        <w:rPr>
          <w:rFonts w:cs="Calibri"/>
        </w:rPr>
        <w:sym w:font="Wingdings" w:char="F0A8"/>
      </w:r>
      <w:r>
        <w:rPr>
          <w:rFonts w:cs="Calibri"/>
        </w:rPr>
        <w:t xml:space="preserve"> Centres communaux ou intercommunaux d’action sociale (CCAS/CIAS)</w:t>
      </w:r>
    </w:p>
    <w:p w14:paraId="740AE9E4" w14:textId="77777777" w:rsidR="001C5526" w:rsidRDefault="001C5526" w:rsidP="001C5526">
      <w:pPr>
        <w:pStyle w:val="Paragraphedeliste"/>
        <w:ind w:left="0"/>
        <w:rPr>
          <w:rFonts w:cs="Calibri"/>
        </w:rPr>
      </w:pPr>
      <w:r>
        <w:rPr>
          <w:rFonts w:cs="Calibri"/>
        </w:rPr>
        <w:sym w:font="Wingdings" w:char="F0A8"/>
      </w:r>
      <w:r>
        <w:rPr>
          <w:rFonts w:cs="Calibri"/>
        </w:rPr>
        <w:t xml:space="preserve"> Acteurs associatifs</w:t>
      </w:r>
    </w:p>
    <w:p w14:paraId="61BBCD42" w14:textId="77777777" w:rsidR="001C5526" w:rsidRDefault="001C5526" w:rsidP="001C5526">
      <w:pPr>
        <w:pStyle w:val="Paragraphedeliste"/>
        <w:ind w:left="0"/>
        <w:rPr>
          <w:rFonts w:cs="Calibri"/>
        </w:rPr>
      </w:pPr>
      <w:r>
        <w:rPr>
          <w:rFonts w:cs="Calibri"/>
        </w:rPr>
        <w:sym w:font="Wingdings" w:char="F0A8"/>
      </w:r>
      <w:r>
        <w:rPr>
          <w:rFonts w:cs="Calibri"/>
        </w:rPr>
        <w:t xml:space="preserve"> Etablissements bancaires</w:t>
      </w:r>
    </w:p>
    <w:p w14:paraId="7CBE3982" w14:textId="77777777" w:rsidR="001C5526" w:rsidRDefault="001C5526" w:rsidP="001C5526">
      <w:pPr>
        <w:pStyle w:val="Paragraphedeliste"/>
        <w:ind w:left="0"/>
        <w:rPr>
          <w:rFonts w:cs="Calibri"/>
        </w:rPr>
      </w:pPr>
      <w:r>
        <w:rPr>
          <w:rFonts w:cs="Calibri"/>
        </w:rPr>
        <w:sym w:font="Wingdings" w:char="F0A8"/>
      </w:r>
      <w:r>
        <w:rPr>
          <w:rFonts w:cs="Calibri"/>
        </w:rPr>
        <w:t xml:space="preserve"> Maisons de service au public (MSAP)</w:t>
      </w:r>
    </w:p>
    <w:p w14:paraId="28B13CF2" w14:textId="77777777" w:rsidR="001C5526" w:rsidRDefault="001C5526" w:rsidP="001C5526">
      <w:pPr>
        <w:pStyle w:val="Paragraphedeliste"/>
        <w:ind w:left="0"/>
        <w:rPr>
          <w:rFonts w:cs="Calibri"/>
        </w:rPr>
      </w:pPr>
      <w:r>
        <w:rPr>
          <w:rFonts w:cs="Calibri"/>
        </w:rPr>
        <w:sym w:font="Wingdings" w:char="F0A8"/>
      </w:r>
      <w:r>
        <w:rPr>
          <w:rFonts w:cs="Calibri"/>
        </w:rPr>
        <w:t xml:space="preserve"> Points Information Médiation Multi Services (PIMMS)</w:t>
      </w:r>
    </w:p>
    <w:p w14:paraId="327BC830" w14:textId="77777777" w:rsidR="001C5526" w:rsidRDefault="001C5526" w:rsidP="001C5526">
      <w:pPr>
        <w:pStyle w:val="Paragraphedeliste"/>
        <w:ind w:left="0"/>
        <w:rPr>
          <w:rFonts w:cs="Calibri"/>
        </w:rPr>
      </w:pPr>
      <w:r>
        <w:rPr>
          <w:rFonts w:cs="Calibri"/>
        </w:rPr>
        <w:sym w:font="Wingdings" w:char="F0A8"/>
      </w:r>
      <w:r>
        <w:rPr>
          <w:rFonts w:cs="Calibri"/>
        </w:rPr>
        <w:t xml:space="preserve"> Conseil départemental de l’accès au droit (CDAD), Maisons d’accès au droit, Point d’accès au droit</w:t>
      </w:r>
    </w:p>
    <w:p w14:paraId="51BB9CB9" w14:textId="77777777" w:rsidR="001C5526" w:rsidRDefault="001C5526" w:rsidP="001C5526">
      <w:pPr>
        <w:pStyle w:val="Paragraphedeliste"/>
        <w:ind w:left="0"/>
        <w:rPr>
          <w:rFonts w:cs="Calibri"/>
        </w:rPr>
      </w:pPr>
      <w:r>
        <w:rPr>
          <w:rFonts w:cs="Calibri"/>
        </w:rPr>
        <w:sym w:font="Wingdings" w:char="F0A8"/>
      </w:r>
      <w:r>
        <w:rPr>
          <w:rFonts w:cs="Calibri"/>
        </w:rPr>
        <w:t xml:space="preserve"> Autres, préciser :</w:t>
      </w:r>
    </w:p>
    <w:p w14:paraId="25784365" w14:textId="77777777" w:rsidR="001C5526" w:rsidRDefault="001C5526" w:rsidP="001C5526">
      <w:pPr>
        <w:pStyle w:val="Paragraphedeliste"/>
        <w:rPr>
          <w:rFonts w:cs="Calibri"/>
          <w:b/>
        </w:rPr>
      </w:pPr>
    </w:p>
    <w:p w14:paraId="11BE3989" w14:textId="77777777" w:rsidR="001C5526" w:rsidRDefault="001C5526" w:rsidP="001C5526">
      <w:pPr>
        <w:pStyle w:val="Paragraphedeliste"/>
        <w:numPr>
          <w:ilvl w:val="0"/>
          <w:numId w:val="20"/>
        </w:numPr>
        <w:spacing w:line="276" w:lineRule="auto"/>
        <w:contextualSpacing/>
        <w:jc w:val="both"/>
        <w:rPr>
          <w:rFonts w:cs="Calibri"/>
          <w:b/>
        </w:rPr>
      </w:pPr>
      <w:r>
        <w:rPr>
          <w:rFonts w:cs="Calibri"/>
          <w:b/>
        </w:rPr>
        <w:t>Quels sont les principaux organismes / structures vers lesquels vous orientez les personnes pour leurs besoins spécifiques ?</w:t>
      </w:r>
    </w:p>
    <w:p w14:paraId="49B1E6F4" w14:textId="77777777" w:rsidR="001C5526" w:rsidRDefault="001C5526" w:rsidP="001C5526">
      <w:pPr>
        <w:pStyle w:val="Paragraphedeliste"/>
        <w:rPr>
          <w:rFonts w:cs="Calibri"/>
          <w:b/>
        </w:rPr>
      </w:pPr>
    </w:p>
    <w:p w14:paraId="48F60298" w14:textId="77777777" w:rsidR="001C5526" w:rsidRDefault="001C5526" w:rsidP="001C5526">
      <w:pPr>
        <w:pStyle w:val="Paragraphedeliste"/>
        <w:ind w:left="0"/>
        <w:rPr>
          <w:rFonts w:cs="Calibri"/>
        </w:rPr>
      </w:pPr>
      <w:r>
        <w:rPr>
          <w:rFonts w:cs="Calibri"/>
        </w:rPr>
        <w:sym w:font="Wingdings" w:char="F0A8"/>
      </w:r>
      <w:r>
        <w:rPr>
          <w:rFonts w:cs="Calibri"/>
        </w:rPr>
        <w:t xml:space="preserve"> Créanciers</w:t>
      </w:r>
    </w:p>
    <w:p w14:paraId="20CE66E6" w14:textId="77777777" w:rsidR="001C5526" w:rsidRDefault="001C5526" w:rsidP="001C5526">
      <w:pPr>
        <w:pStyle w:val="Paragraphedeliste"/>
        <w:ind w:left="0"/>
        <w:rPr>
          <w:rFonts w:cs="Calibri"/>
        </w:rPr>
      </w:pPr>
      <w:r>
        <w:rPr>
          <w:rFonts w:cs="Calibri"/>
        </w:rPr>
        <w:sym w:font="Wingdings" w:char="F0A8"/>
      </w:r>
      <w:r>
        <w:rPr>
          <w:rFonts w:cs="Calibri"/>
        </w:rPr>
        <w:t xml:space="preserve"> Employeurs</w:t>
      </w:r>
    </w:p>
    <w:p w14:paraId="294E4BB0" w14:textId="77777777" w:rsidR="001C5526" w:rsidRDefault="001C5526" w:rsidP="001C5526">
      <w:pPr>
        <w:pStyle w:val="Paragraphedeliste"/>
        <w:ind w:left="0"/>
        <w:rPr>
          <w:rFonts w:cs="Calibri"/>
        </w:rPr>
      </w:pPr>
      <w:r>
        <w:rPr>
          <w:rFonts w:cs="Calibri"/>
        </w:rPr>
        <w:sym w:font="Wingdings" w:char="F0A8"/>
      </w:r>
      <w:r>
        <w:rPr>
          <w:rFonts w:cs="Calibri"/>
        </w:rPr>
        <w:t xml:space="preserve"> Pôle emploi</w:t>
      </w:r>
    </w:p>
    <w:p w14:paraId="3BBA7960" w14:textId="77777777" w:rsidR="001C5526" w:rsidRDefault="001C5526" w:rsidP="001C5526">
      <w:pPr>
        <w:pStyle w:val="Paragraphedeliste"/>
        <w:ind w:left="0"/>
        <w:rPr>
          <w:rFonts w:cs="Calibri"/>
        </w:rPr>
      </w:pPr>
      <w:r>
        <w:rPr>
          <w:rFonts w:cs="Calibri"/>
        </w:rPr>
        <w:sym w:font="Wingdings" w:char="F0A8"/>
      </w:r>
      <w:r>
        <w:rPr>
          <w:rFonts w:cs="Calibri"/>
        </w:rPr>
        <w:t xml:space="preserve"> CAF</w:t>
      </w:r>
    </w:p>
    <w:p w14:paraId="7BCF3AED" w14:textId="77777777" w:rsidR="001C5526" w:rsidRDefault="001C5526" w:rsidP="001C5526">
      <w:pPr>
        <w:pStyle w:val="Paragraphedeliste"/>
        <w:ind w:left="0"/>
        <w:rPr>
          <w:rFonts w:cs="Calibri"/>
        </w:rPr>
      </w:pPr>
      <w:r>
        <w:rPr>
          <w:rFonts w:cs="Calibri"/>
        </w:rPr>
        <w:sym w:font="Wingdings" w:char="F0A8"/>
      </w:r>
      <w:r>
        <w:rPr>
          <w:rFonts w:cs="Calibri"/>
        </w:rPr>
        <w:t xml:space="preserve"> Conseil départemental</w:t>
      </w:r>
    </w:p>
    <w:p w14:paraId="58149B3E" w14:textId="77777777" w:rsidR="001C5526" w:rsidRDefault="001C5526" w:rsidP="001C5526">
      <w:pPr>
        <w:pStyle w:val="Paragraphedeliste"/>
        <w:ind w:left="0"/>
        <w:rPr>
          <w:rFonts w:cs="Calibri"/>
        </w:rPr>
      </w:pPr>
      <w:r>
        <w:rPr>
          <w:rFonts w:cs="Calibri"/>
        </w:rPr>
        <w:sym w:font="Wingdings" w:char="F0A8"/>
      </w:r>
      <w:r>
        <w:rPr>
          <w:rFonts w:cs="Calibri"/>
        </w:rPr>
        <w:t xml:space="preserve"> Centres communaux ou intercommunaux d’action sociale</w:t>
      </w:r>
    </w:p>
    <w:p w14:paraId="29949130" w14:textId="77777777" w:rsidR="001C5526" w:rsidRDefault="001C5526" w:rsidP="001C5526">
      <w:pPr>
        <w:pStyle w:val="Paragraphedeliste"/>
        <w:ind w:left="0"/>
        <w:rPr>
          <w:rFonts w:cs="Calibri"/>
        </w:rPr>
      </w:pPr>
      <w:r>
        <w:rPr>
          <w:rFonts w:cs="Calibri"/>
        </w:rPr>
        <w:sym w:font="Wingdings" w:char="F0A8"/>
      </w:r>
      <w:r>
        <w:rPr>
          <w:rFonts w:cs="Calibri"/>
        </w:rPr>
        <w:t xml:space="preserve"> Acteurs associatifs</w:t>
      </w:r>
    </w:p>
    <w:p w14:paraId="439294FC" w14:textId="77777777" w:rsidR="001C5526" w:rsidRDefault="001C5526" w:rsidP="001C5526">
      <w:pPr>
        <w:pStyle w:val="Paragraphedeliste"/>
        <w:ind w:left="0"/>
        <w:rPr>
          <w:rFonts w:cs="Calibri"/>
        </w:rPr>
      </w:pPr>
      <w:r>
        <w:rPr>
          <w:rFonts w:cs="Calibri"/>
        </w:rPr>
        <w:sym w:font="Wingdings" w:char="F0A8"/>
      </w:r>
      <w:r>
        <w:rPr>
          <w:rFonts w:cs="Calibri"/>
        </w:rPr>
        <w:t xml:space="preserve"> Etablissements bancaires</w:t>
      </w:r>
    </w:p>
    <w:p w14:paraId="696A6A60" w14:textId="77777777" w:rsidR="001C5526" w:rsidRDefault="001C5526" w:rsidP="001C5526">
      <w:pPr>
        <w:pStyle w:val="Paragraphedeliste"/>
        <w:ind w:left="0"/>
        <w:rPr>
          <w:rFonts w:cs="Calibri"/>
        </w:rPr>
      </w:pPr>
      <w:r>
        <w:rPr>
          <w:rFonts w:cs="Calibri"/>
        </w:rPr>
        <w:sym w:font="Wingdings" w:char="F0A8"/>
      </w:r>
      <w:r>
        <w:rPr>
          <w:rFonts w:cs="Calibri"/>
        </w:rPr>
        <w:t xml:space="preserve"> Maisons de service au public (MSAP)</w:t>
      </w:r>
    </w:p>
    <w:p w14:paraId="327FD51E" w14:textId="77777777" w:rsidR="001C5526" w:rsidRDefault="001C5526" w:rsidP="001C5526">
      <w:pPr>
        <w:pStyle w:val="Paragraphedeliste"/>
        <w:ind w:left="0"/>
        <w:rPr>
          <w:rFonts w:cs="Calibri"/>
        </w:rPr>
      </w:pPr>
      <w:r>
        <w:rPr>
          <w:rFonts w:cs="Calibri"/>
        </w:rPr>
        <w:sym w:font="Wingdings" w:char="F0A8"/>
      </w:r>
      <w:r>
        <w:rPr>
          <w:rFonts w:cs="Calibri"/>
        </w:rPr>
        <w:t xml:space="preserve"> Points Information Médiation Multi Services (PIMMS)</w:t>
      </w:r>
    </w:p>
    <w:p w14:paraId="6D1FBD7B" w14:textId="77777777" w:rsidR="001C5526" w:rsidRDefault="001C5526" w:rsidP="001C5526">
      <w:pPr>
        <w:pStyle w:val="Paragraphedeliste"/>
        <w:ind w:left="0"/>
        <w:rPr>
          <w:rFonts w:cs="Calibri"/>
        </w:rPr>
      </w:pPr>
      <w:r>
        <w:rPr>
          <w:rFonts w:cs="Calibri"/>
        </w:rPr>
        <w:sym w:font="Wingdings" w:char="F0A8"/>
      </w:r>
      <w:r>
        <w:rPr>
          <w:rFonts w:cs="Calibri"/>
        </w:rPr>
        <w:t xml:space="preserve"> Conseil départemental de l’accès au droit (CDAD), Maisons d’accès au droit, Point d’accès au droit</w:t>
      </w:r>
    </w:p>
    <w:p w14:paraId="75B512DD" w14:textId="77777777" w:rsidR="001C5526" w:rsidRDefault="001C5526" w:rsidP="001C5526">
      <w:pPr>
        <w:pStyle w:val="Paragraphedeliste"/>
        <w:ind w:left="0"/>
        <w:rPr>
          <w:rFonts w:cs="Calibri"/>
        </w:rPr>
      </w:pPr>
      <w:r>
        <w:rPr>
          <w:rFonts w:cs="Calibri"/>
        </w:rPr>
        <w:sym w:font="Wingdings" w:char="F0A8"/>
      </w:r>
      <w:r>
        <w:rPr>
          <w:rFonts w:cs="Calibri"/>
        </w:rPr>
        <w:t xml:space="preserve"> Autres, préciser :</w:t>
      </w:r>
    </w:p>
    <w:p w14:paraId="3EA199CD" w14:textId="77777777" w:rsidR="001C5526" w:rsidRDefault="001C5526" w:rsidP="001C5526">
      <w:pPr>
        <w:pStyle w:val="Paragraphedeliste"/>
        <w:rPr>
          <w:rFonts w:cs="Calibri"/>
          <w:b/>
        </w:rPr>
      </w:pPr>
    </w:p>
    <w:p w14:paraId="58962E81" w14:textId="77777777" w:rsidR="001C5526" w:rsidRDefault="001C5526" w:rsidP="001C5526">
      <w:pPr>
        <w:pStyle w:val="Paragraphedeliste"/>
        <w:numPr>
          <w:ilvl w:val="0"/>
          <w:numId w:val="20"/>
        </w:numPr>
        <w:spacing w:line="276" w:lineRule="auto"/>
        <w:contextualSpacing/>
        <w:jc w:val="both"/>
        <w:rPr>
          <w:rFonts w:cs="Calibri"/>
          <w:b/>
        </w:rPr>
      </w:pPr>
      <w:r>
        <w:rPr>
          <w:rFonts w:cs="Calibri"/>
          <w:b/>
        </w:rPr>
        <w:t>Avez-vous conclu des conventions de partenariats avec des entités tierces pour la prescription/l’orientation de personnes reçues ou accompagnées au sein du PCB ?</w:t>
      </w:r>
    </w:p>
    <w:p w14:paraId="1482ED52" w14:textId="77777777" w:rsidR="001C5526" w:rsidRDefault="001C5526" w:rsidP="001C5526">
      <w:pPr>
        <w:pStyle w:val="Paragraphedeliste"/>
        <w:rPr>
          <w:rFonts w:cs="Calibri"/>
          <w:b/>
        </w:rPr>
      </w:pPr>
    </w:p>
    <w:p w14:paraId="7DD73030" w14:textId="77777777" w:rsidR="001C5526" w:rsidRDefault="001C5526" w:rsidP="001C5526">
      <w:pPr>
        <w:pStyle w:val="Paragraphedeliste"/>
        <w:ind w:left="0" w:firstLine="360"/>
        <w:rPr>
          <w:rFonts w:cs="Calibri"/>
        </w:rPr>
      </w:pPr>
      <w:r>
        <w:rPr>
          <w:rFonts w:cs="Calibri"/>
        </w:rPr>
        <w:sym w:font="Wingdings" w:char="F0A8"/>
      </w:r>
      <w:r>
        <w:rPr>
          <w:rFonts w:cs="Calibri"/>
        </w:rPr>
        <w:t xml:space="preserve"> Non</w:t>
      </w:r>
    </w:p>
    <w:p w14:paraId="436093A1" w14:textId="77777777" w:rsidR="001C5526" w:rsidRDefault="001C5526" w:rsidP="001C5526">
      <w:pPr>
        <w:pStyle w:val="Paragraphedeliste"/>
        <w:ind w:left="0" w:firstLine="360"/>
        <w:rPr>
          <w:rFonts w:cs="Calibri"/>
        </w:rPr>
      </w:pPr>
      <w:r>
        <w:rPr>
          <w:rFonts w:cs="Calibri"/>
        </w:rPr>
        <w:sym w:font="Wingdings" w:char="F0A8"/>
      </w:r>
      <w:r>
        <w:rPr>
          <w:rFonts w:cs="Calibri"/>
        </w:rPr>
        <w:t xml:space="preserve"> Oui, préciser avec quelles entités :</w:t>
      </w:r>
    </w:p>
    <w:p w14:paraId="6B0C5A6E" w14:textId="77777777" w:rsidR="001C5526" w:rsidRDefault="001C5526" w:rsidP="001C5526">
      <w:pPr>
        <w:pStyle w:val="Paragraphedeliste"/>
        <w:ind w:left="0" w:firstLine="360"/>
        <w:rPr>
          <w:rFonts w:cs="Calibri"/>
        </w:rPr>
      </w:pPr>
    </w:p>
    <w:p w14:paraId="53F63116" w14:textId="77777777" w:rsidR="001C5526" w:rsidRDefault="001C5526" w:rsidP="001C5526">
      <w:pPr>
        <w:pStyle w:val="Paragraphedeliste"/>
        <w:numPr>
          <w:ilvl w:val="0"/>
          <w:numId w:val="20"/>
        </w:numPr>
        <w:spacing w:line="276" w:lineRule="auto"/>
        <w:contextualSpacing/>
        <w:jc w:val="both"/>
        <w:rPr>
          <w:rFonts w:cs="Calibri"/>
          <w:b/>
        </w:rPr>
      </w:pPr>
      <w:r>
        <w:rPr>
          <w:rFonts w:cs="Calibri"/>
          <w:b/>
        </w:rPr>
        <w:t>Avez-vous conclu des conventions de partenariats avec des créanciers ?</w:t>
      </w:r>
    </w:p>
    <w:p w14:paraId="26C5EE0A" w14:textId="77777777" w:rsidR="001C5526" w:rsidRDefault="001C5526" w:rsidP="001C5526">
      <w:pPr>
        <w:pStyle w:val="Paragraphedeliste"/>
        <w:ind w:left="0" w:firstLine="360"/>
        <w:rPr>
          <w:rFonts w:cs="Calibri"/>
        </w:rPr>
      </w:pPr>
      <w:r>
        <w:sym w:font="Wingdings" w:char="F0A8"/>
      </w:r>
      <w:r>
        <w:rPr>
          <w:rFonts w:cs="Calibri"/>
        </w:rPr>
        <w:t xml:space="preserve"> Non</w:t>
      </w:r>
    </w:p>
    <w:p w14:paraId="1249AF55" w14:textId="77777777" w:rsidR="001C5526" w:rsidRDefault="001C5526" w:rsidP="001C5526">
      <w:pPr>
        <w:pStyle w:val="Paragraphedeliste"/>
        <w:ind w:left="0" w:firstLine="360"/>
        <w:rPr>
          <w:rFonts w:cs="Calibri"/>
        </w:rPr>
      </w:pPr>
      <w:r>
        <w:rPr>
          <w:rFonts w:cs="Calibri"/>
        </w:rPr>
        <w:sym w:font="Wingdings" w:char="F0A8"/>
      </w:r>
      <w:r>
        <w:rPr>
          <w:rFonts w:cs="Calibri"/>
        </w:rPr>
        <w:t xml:space="preserve"> Oui, préciser avec quelles entités :</w:t>
      </w:r>
    </w:p>
    <w:p w14:paraId="2FD7FE1C" w14:textId="77777777" w:rsidR="001C5526" w:rsidRDefault="001C5526" w:rsidP="001C5526">
      <w:pPr>
        <w:pStyle w:val="Paragraphedeliste"/>
        <w:ind w:left="0" w:firstLine="360"/>
        <w:rPr>
          <w:rFonts w:cs="Calibri"/>
        </w:rPr>
      </w:pPr>
    </w:p>
    <w:p w14:paraId="0C3C54C9" w14:textId="77777777" w:rsidR="001C5526" w:rsidRDefault="001C5526" w:rsidP="001C5526">
      <w:pPr>
        <w:pStyle w:val="Paragraphedeliste"/>
        <w:ind w:left="567" w:hanging="207"/>
        <w:jc w:val="both"/>
        <w:rPr>
          <w:rFonts w:cs="Calibri"/>
          <w:b/>
        </w:rPr>
      </w:pPr>
      <w:r>
        <w:rPr>
          <w:rFonts w:cs="Calibri"/>
          <w:b/>
        </w:rPr>
        <w:t>5. Avez-vous conclu d’autres types de partenariats dont vous estimez qu’ils sont utiles au développement de l’activité du PCB ?</w:t>
      </w:r>
    </w:p>
    <w:p w14:paraId="018D69FB" w14:textId="77777777" w:rsidR="001C5526" w:rsidRDefault="001C5526" w:rsidP="001C5526">
      <w:pPr>
        <w:rPr>
          <w:rFonts w:cs="Times New Roman"/>
          <w:b/>
          <w:u w:val="single"/>
        </w:rPr>
      </w:pPr>
    </w:p>
    <w:p w14:paraId="29277630" w14:textId="77777777" w:rsidR="001C5526" w:rsidRDefault="001C5526" w:rsidP="001C5526">
      <w:pPr>
        <w:rPr>
          <w:b/>
          <w:u w:val="single"/>
        </w:rPr>
      </w:pPr>
    </w:p>
    <w:p w14:paraId="69EDC529" w14:textId="77777777" w:rsidR="001C5526" w:rsidRDefault="001C5526" w:rsidP="001C5526">
      <w:pPr>
        <w:rPr>
          <w:b/>
          <w:u w:val="single"/>
        </w:rPr>
      </w:pPr>
      <w:r>
        <w:rPr>
          <w:b/>
          <w:u w:val="single"/>
        </w:rPr>
        <w:t>Axe 3 – Commentaires généraux</w:t>
      </w:r>
    </w:p>
    <w:p w14:paraId="61B1A44D" w14:textId="77777777" w:rsidR="001C5526" w:rsidRDefault="001C5526" w:rsidP="001C5526">
      <w:pPr>
        <w:pStyle w:val="Paragraphedeliste"/>
        <w:ind w:hanging="720"/>
        <w:rPr>
          <w:rFonts w:cs="Calibri"/>
          <w:b/>
        </w:rPr>
      </w:pPr>
    </w:p>
    <w:p w14:paraId="76F8FD6E" w14:textId="77777777" w:rsidR="001C5526" w:rsidRDefault="001C5526" w:rsidP="001C5526">
      <w:pPr>
        <w:pStyle w:val="Paragraphedeliste"/>
        <w:numPr>
          <w:ilvl w:val="0"/>
          <w:numId w:val="21"/>
        </w:numPr>
        <w:spacing w:line="276" w:lineRule="auto"/>
        <w:contextualSpacing/>
        <w:jc w:val="both"/>
        <w:rPr>
          <w:rFonts w:cs="Calibri"/>
        </w:rPr>
      </w:pPr>
      <w:r>
        <w:rPr>
          <w:rFonts w:cs="Calibri"/>
          <w:b/>
        </w:rPr>
        <w:t>Les faits marquants de l’année</w:t>
      </w:r>
    </w:p>
    <w:p w14:paraId="491F4E89" w14:textId="77777777" w:rsidR="001C5526" w:rsidRDefault="001C5526" w:rsidP="001C5526">
      <w:pPr>
        <w:pStyle w:val="Paragraphedeliste"/>
        <w:rPr>
          <w:rFonts w:cs="Calibri"/>
        </w:rPr>
      </w:pPr>
    </w:p>
    <w:p w14:paraId="5114B50F" w14:textId="77777777" w:rsidR="001C5526" w:rsidRDefault="001C5526" w:rsidP="001C5526">
      <w:pPr>
        <w:pStyle w:val="Paragraphedeliste"/>
        <w:numPr>
          <w:ilvl w:val="0"/>
          <w:numId w:val="21"/>
        </w:numPr>
        <w:spacing w:line="276" w:lineRule="auto"/>
        <w:contextualSpacing/>
        <w:jc w:val="both"/>
        <w:rPr>
          <w:rFonts w:cs="Calibri"/>
          <w:b/>
        </w:rPr>
      </w:pPr>
      <w:r>
        <w:rPr>
          <w:rFonts w:cs="Calibri"/>
          <w:b/>
        </w:rPr>
        <w:t>Commentaires éventuels sur l’évolution de l’activité, des publics, des problématiques, les attentes vis-à-vis des services de l’Etat</w:t>
      </w:r>
    </w:p>
    <w:p w14:paraId="2272F1BE" w14:textId="77777777" w:rsidR="001C5526" w:rsidRDefault="001C5526" w:rsidP="001C5526">
      <w:pPr>
        <w:pStyle w:val="Paragraphedeliste"/>
        <w:rPr>
          <w:rFonts w:cs="Calibri"/>
          <w:b/>
        </w:rPr>
      </w:pPr>
    </w:p>
    <w:p w14:paraId="2EB0D214" w14:textId="77777777" w:rsidR="001C5526" w:rsidRPr="0033157C" w:rsidRDefault="001C5526" w:rsidP="001C5526">
      <w:pPr>
        <w:pStyle w:val="Paragraphedeliste"/>
        <w:numPr>
          <w:ilvl w:val="0"/>
          <w:numId w:val="21"/>
        </w:numPr>
        <w:spacing w:line="276" w:lineRule="auto"/>
        <w:contextualSpacing/>
        <w:jc w:val="both"/>
        <w:rPr>
          <w:rFonts w:cs="Calibri"/>
          <w:b/>
        </w:rPr>
      </w:pPr>
      <w:r>
        <w:rPr>
          <w:rFonts w:cs="Calibri"/>
          <w:b/>
        </w:rPr>
        <w:t>Explication des différences éventuelles entre la file active prévisionnelle et la file active réelle.</w:t>
      </w:r>
    </w:p>
    <w:p w14:paraId="1D653A0C" w14:textId="77777777" w:rsidR="00AE6959" w:rsidRDefault="00AE6959"/>
    <w:sectPr w:rsidR="00AE6959">
      <w:pgSz w:w="11900" w:h="16838"/>
      <w:pgMar w:top="1440"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1623" w14:textId="77777777" w:rsidR="00CB0E15" w:rsidRDefault="00CB0E15" w:rsidP="001C5526">
      <w:r>
        <w:separator/>
      </w:r>
    </w:p>
  </w:endnote>
  <w:endnote w:type="continuationSeparator" w:id="0">
    <w:p w14:paraId="18C477B4" w14:textId="77777777" w:rsidR="00CB0E15" w:rsidRDefault="00CB0E15" w:rsidP="001C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313A" w14:textId="77777777" w:rsidR="001C5526" w:rsidRPr="00C80961" w:rsidRDefault="001C5526">
    <w:pPr>
      <w:pStyle w:val="Pieddepage"/>
      <w:jc w:val="center"/>
      <w:rPr>
        <w:caps/>
        <w:color w:val="5B9BD5"/>
      </w:rPr>
    </w:pPr>
    <w:r w:rsidRPr="00C80961">
      <w:rPr>
        <w:caps/>
        <w:color w:val="5B9BD5"/>
      </w:rPr>
      <w:fldChar w:fldCharType="begin"/>
    </w:r>
    <w:r w:rsidRPr="00C80961">
      <w:rPr>
        <w:caps/>
        <w:color w:val="5B9BD5"/>
      </w:rPr>
      <w:instrText>PAGE   \* MERGEFORMAT</w:instrText>
    </w:r>
    <w:r w:rsidRPr="00C80961">
      <w:rPr>
        <w:caps/>
        <w:color w:val="5B9BD5"/>
      </w:rPr>
      <w:fldChar w:fldCharType="separate"/>
    </w:r>
    <w:r>
      <w:rPr>
        <w:caps/>
        <w:noProof/>
        <w:color w:val="5B9BD5"/>
      </w:rPr>
      <w:t>1</w:t>
    </w:r>
    <w:r w:rsidRPr="00C80961">
      <w:rPr>
        <w:caps/>
        <w:color w:val="5B9BD5"/>
      </w:rPr>
      <w:fldChar w:fldCharType="end"/>
    </w:r>
  </w:p>
  <w:p w14:paraId="373769E5" w14:textId="77777777" w:rsidR="001C5526" w:rsidRDefault="001C55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69D7" w14:textId="77777777" w:rsidR="00CB0E15" w:rsidRDefault="00CB0E15" w:rsidP="001C5526">
      <w:r>
        <w:separator/>
      </w:r>
    </w:p>
  </w:footnote>
  <w:footnote w:type="continuationSeparator" w:id="0">
    <w:p w14:paraId="05B4927E" w14:textId="77777777" w:rsidR="00CB0E15" w:rsidRDefault="00CB0E15" w:rsidP="001C5526">
      <w:r>
        <w:continuationSeparator/>
      </w:r>
    </w:p>
  </w:footnote>
  <w:footnote w:id="1">
    <w:p w14:paraId="50780AC1" w14:textId="77777777" w:rsidR="001C5526" w:rsidRPr="00C80961" w:rsidRDefault="001C5526" w:rsidP="001C5526">
      <w:pPr>
        <w:spacing w:line="271" w:lineRule="auto"/>
        <w:ind w:right="20" w:hanging="3"/>
        <w:jc w:val="both"/>
        <w:rPr>
          <w:rFonts w:ascii="Arial" w:eastAsia="Arial" w:hAnsi="Arial"/>
          <w:sz w:val="16"/>
        </w:rPr>
      </w:pPr>
      <w:r>
        <w:rPr>
          <w:rStyle w:val="Appelnotedebasdep"/>
        </w:rPr>
        <w:footnoteRef/>
      </w:r>
      <w:r>
        <w:t xml:space="preserve"> </w:t>
      </w:r>
      <w:r>
        <w:rPr>
          <w:rFonts w:ascii="Arial" w:eastAsia="Arial" w:hAnsi="Arial"/>
          <w:sz w:val="16"/>
        </w:rPr>
        <w:t>Les difficultés financières mentionnées supra peuvent être structurelles ou conjoncturelles. Certaines, très fréquentes, résultent d’accidents de la vie, de ruptures brutales (veuvages, retraites, chômages, séparations, maladie…</w:t>
      </w:r>
      <w:proofErr w:type="gramStart"/>
      <w:r>
        <w:rPr>
          <w:rFonts w:ascii="Arial" w:eastAsia="Arial" w:hAnsi="Arial"/>
          <w:sz w:val="16"/>
        </w:rPr>
        <w:t>) .</w:t>
      </w:r>
      <w:proofErr w:type="gramEnd"/>
      <w:r>
        <w:rPr>
          <w:rFonts w:ascii="Arial" w:eastAsia="Arial" w:hAnsi="Arial"/>
          <w:sz w:val="16"/>
        </w:rPr>
        <w:t xml:space="preserve"> Pour réduire les risques de </w:t>
      </w:r>
      <w:proofErr w:type="spellStart"/>
      <w:r>
        <w:rPr>
          <w:rFonts w:ascii="Arial" w:eastAsia="Arial" w:hAnsi="Arial"/>
          <w:sz w:val="16"/>
        </w:rPr>
        <w:t>malendettement</w:t>
      </w:r>
      <w:proofErr w:type="spellEnd"/>
      <w:r>
        <w:rPr>
          <w:rFonts w:ascii="Arial" w:eastAsia="Arial" w:hAnsi="Arial"/>
          <w:sz w:val="16"/>
        </w:rPr>
        <w:t xml:space="preserve"> et de surendettement il est préférable d’agir de façon préventive en intervenant le plus en amont possible des difficultés financières. Le réseau PCB doit permettre à chacun - tant les publics actuellement connus des services sociaux ou réseaux associatifs que d’autres publics - de bénéficier à tout moment de conseils personnalisés, gratuits et confidentiels relatifs à la gestion de leur budget.</w:t>
      </w:r>
    </w:p>
  </w:footnote>
  <w:footnote w:id="2">
    <w:p w14:paraId="28415E83" w14:textId="77777777" w:rsidR="001C5526" w:rsidRDefault="001C5526" w:rsidP="001C5526">
      <w:pPr>
        <w:spacing w:line="235" w:lineRule="auto"/>
        <w:ind w:right="20" w:hanging="3"/>
        <w:jc w:val="both"/>
        <w:rPr>
          <w:rFonts w:ascii="Arial" w:eastAsia="Arial" w:hAnsi="Arial"/>
          <w:sz w:val="16"/>
        </w:rPr>
      </w:pPr>
      <w:r>
        <w:rPr>
          <w:rStyle w:val="Appelnotedebasdep"/>
        </w:rPr>
        <w:footnoteRef/>
      </w:r>
      <w:r>
        <w:t xml:space="preserve"> </w:t>
      </w:r>
      <w:r>
        <w:rPr>
          <w:rFonts w:ascii="Arial" w:eastAsia="Arial" w:hAnsi="Arial"/>
          <w:sz w:val="16"/>
        </w:rPr>
        <w:t xml:space="preserve">Le </w:t>
      </w:r>
      <w:proofErr w:type="spellStart"/>
      <w:r>
        <w:rPr>
          <w:rFonts w:ascii="Arial" w:eastAsia="Arial" w:hAnsi="Arial"/>
          <w:sz w:val="16"/>
        </w:rPr>
        <w:t>malendettement</w:t>
      </w:r>
      <w:proofErr w:type="spellEnd"/>
      <w:r>
        <w:rPr>
          <w:rFonts w:ascii="Arial" w:eastAsia="Arial" w:hAnsi="Arial"/>
          <w:sz w:val="16"/>
        </w:rPr>
        <w:t xml:space="preserve"> peut être défini comme la situation dans laquelle le niveau des charges d’une personne ou d’un ménage endetté n’est pas adapté à son niveau de revenus en raison non pas du niveau de la dette, mais des caractéristiques de cette dette : nature inadaptée des crédits, trop de crédits, crédits à rembourser sur une durée trop courte, dont les taux sont élevés. Des actions sur la nature et la durée de la dette peuvent permettre de la rendre soutenable.</w:t>
      </w:r>
    </w:p>
    <w:p w14:paraId="6ED39D9B" w14:textId="77777777" w:rsidR="001C5526" w:rsidRDefault="001C5526" w:rsidP="001C552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7611F3"/>
    <w:multiLevelType w:val="multilevel"/>
    <w:tmpl w:val="43709E0A"/>
    <w:lvl w:ilvl="0">
      <w:start w:val="1"/>
      <w:numFmt w:val="decimal"/>
      <w:lvlText w:val="%1."/>
      <w:lvlJc w:val="left"/>
      <w:pPr>
        <w:ind w:left="720" w:hanging="360"/>
      </w:pPr>
    </w:lvl>
    <w:lvl w:ilvl="1">
      <w:start w:val="2"/>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584" w:hanging="1440"/>
      </w:pPr>
    </w:lvl>
  </w:abstractNum>
  <w:abstractNum w:abstractNumId="2" w15:restartNumberingAfterBreak="0">
    <w:nsid w:val="0AC2744C"/>
    <w:multiLevelType w:val="hybridMultilevel"/>
    <w:tmpl w:val="9CBA1F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3A1052"/>
    <w:multiLevelType w:val="hybridMultilevel"/>
    <w:tmpl w:val="BBCE6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721831"/>
    <w:multiLevelType w:val="hybridMultilevel"/>
    <w:tmpl w:val="9740FA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7A1339"/>
    <w:multiLevelType w:val="hybridMultilevel"/>
    <w:tmpl w:val="437449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5E510F"/>
    <w:multiLevelType w:val="hybridMultilevel"/>
    <w:tmpl w:val="81727242"/>
    <w:lvl w:ilvl="0" w:tplc="99189C20">
      <w:start w:val="1"/>
      <w:numFmt w:val="decimal"/>
      <w:lvlText w:val="%1."/>
      <w:lvlJc w:val="left"/>
      <w:pPr>
        <w:ind w:left="1068" w:hanging="360"/>
      </w:pPr>
      <w:rPr>
        <w:b/>
      </w:r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7" w15:restartNumberingAfterBreak="0">
    <w:nsid w:val="22A426A8"/>
    <w:multiLevelType w:val="hybridMultilevel"/>
    <w:tmpl w:val="46A20A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7D009D"/>
    <w:multiLevelType w:val="hybridMultilevel"/>
    <w:tmpl w:val="61EE81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050A43"/>
    <w:multiLevelType w:val="hybridMultilevel"/>
    <w:tmpl w:val="81727242"/>
    <w:lvl w:ilvl="0" w:tplc="99189C2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344029DB"/>
    <w:multiLevelType w:val="hybridMultilevel"/>
    <w:tmpl w:val="FCCCB860"/>
    <w:lvl w:ilvl="0" w:tplc="963AB422">
      <w:numFmt w:val="bullet"/>
      <w:lvlText w:val="-"/>
      <w:lvlJc w:val="left"/>
      <w:pPr>
        <w:ind w:left="1495" w:hanging="360"/>
      </w:pPr>
      <w:rPr>
        <w:rFonts w:ascii="Calibri" w:eastAsia="Times New Roman" w:hAnsi="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1" w15:restartNumberingAfterBreak="0">
    <w:nsid w:val="42282D2E"/>
    <w:multiLevelType w:val="hybridMultilevel"/>
    <w:tmpl w:val="033C50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B35326"/>
    <w:multiLevelType w:val="hybridMultilevel"/>
    <w:tmpl w:val="9104C7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CE0445"/>
    <w:multiLevelType w:val="hybridMultilevel"/>
    <w:tmpl w:val="DE2CE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9749C4"/>
    <w:multiLevelType w:val="hybridMultilevel"/>
    <w:tmpl w:val="70665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066F63"/>
    <w:multiLevelType w:val="hybridMultilevel"/>
    <w:tmpl w:val="E2D6D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B407F4"/>
    <w:multiLevelType w:val="hybridMultilevel"/>
    <w:tmpl w:val="7BBC3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8A2015"/>
    <w:multiLevelType w:val="hybridMultilevel"/>
    <w:tmpl w:val="EB1C20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CF7FE8"/>
    <w:multiLevelType w:val="hybridMultilevel"/>
    <w:tmpl w:val="968CEC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277BCF"/>
    <w:multiLevelType w:val="hybridMultilevel"/>
    <w:tmpl w:val="F3882D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E01EF1"/>
    <w:multiLevelType w:val="hybridMultilevel"/>
    <w:tmpl w:val="6FFEC0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2587781">
    <w:abstractNumId w:val="0"/>
  </w:num>
  <w:num w:numId="2" w16cid:durableId="2034919779">
    <w:abstractNumId w:val="2"/>
  </w:num>
  <w:num w:numId="3" w16cid:durableId="1126701522">
    <w:abstractNumId w:val="4"/>
  </w:num>
  <w:num w:numId="4" w16cid:durableId="1420442561">
    <w:abstractNumId w:val="8"/>
  </w:num>
  <w:num w:numId="5" w16cid:durableId="428160776">
    <w:abstractNumId w:val="18"/>
  </w:num>
  <w:num w:numId="6" w16cid:durableId="1880119528">
    <w:abstractNumId w:val="3"/>
  </w:num>
  <w:num w:numId="7" w16cid:durableId="39863870">
    <w:abstractNumId w:val="11"/>
  </w:num>
  <w:num w:numId="8" w16cid:durableId="43870581">
    <w:abstractNumId w:val="12"/>
  </w:num>
  <w:num w:numId="9" w16cid:durableId="2128154527">
    <w:abstractNumId w:val="17"/>
  </w:num>
  <w:num w:numId="10" w16cid:durableId="34738739">
    <w:abstractNumId w:val="15"/>
  </w:num>
  <w:num w:numId="11" w16cid:durableId="1470053320">
    <w:abstractNumId w:val="7"/>
  </w:num>
  <w:num w:numId="12" w16cid:durableId="528956161">
    <w:abstractNumId w:val="19"/>
  </w:num>
  <w:num w:numId="13" w16cid:durableId="1339115924">
    <w:abstractNumId w:val="20"/>
  </w:num>
  <w:num w:numId="14" w16cid:durableId="20282006">
    <w:abstractNumId w:val="5"/>
  </w:num>
  <w:num w:numId="15" w16cid:durableId="404375263">
    <w:abstractNumId w:val="14"/>
  </w:num>
  <w:num w:numId="16" w16cid:durableId="789738880">
    <w:abstractNumId w:val="13"/>
  </w:num>
  <w:num w:numId="17" w16cid:durableId="172690732">
    <w:abstractNumId w:val="16"/>
  </w:num>
  <w:num w:numId="18" w16cid:durableId="164253500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335236">
    <w:abstractNumId w:val="10"/>
  </w:num>
  <w:num w:numId="20" w16cid:durableId="1104689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0863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26"/>
    <w:rsid w:val="001C5526"/>
    <w:rsid w:val="003D534D"/>
    <w:rsid w:val="00615C33"/>
    <w:rsid w:val="0081545E"/>
    <w:rsid w:val="00877C0F"/>
    <w:rsid w:val="00A0407C"/>
    <w:rsid w:val="00AE6959"/>
    <w:rsid w:val="00CB0E15"/>
    <w:rsid w:val="00D052F9"/>
    <w:rsid w:val="00D3008C"/>
    <w:rsid w:val="00EB3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E040"/>
  <w15:chartTrackingRefBased/>
  <w15:docId w15:val="{30758A0A-138A-4B99-8BEE-068E322C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26"/>
    <w:pPr>
      <w:spacing w:after="0" w:line="240" w:lineRule="auto"/>
    </w:pPr>
    <w:rPr>
      <w:rFonts w:ascii="Calibri" w:eastAsia="Calibri" w:hAnsi="Calibri" w:cs="Arial"/>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C5526"/>
    <w:pPr>
      <w:tabs>
        <w:tab w:val="center" w:pos="4536"/>
        <w:tab w:val="right" w:pos="9072"/>
      </w:tabs>
    </w:pPr>
  </w:style>
  <w:style w:type="character" w:customStyle="1" w:styleId="PieddepageCar">
    <w:name w:val="Pied de page Car"/>
    <w:basedOn w:val="Policepardfaut"/>
    <w:link w:val="Pieddepage"/>
    <w:uiPriority w:val="99"/>
    <w:rsid w:val="001C5526"/>
    <w:rPr>
      <w:rFonts w:ascii="Calibri" w:eastAsia="Calibri" w:hAnsi="Calibri" w:cs="Arial"/>
      <w:kern w:val="0"/>
      <w:sz w:val="20"/>
      <w:szCs w:val="20"/>
      <w:lang w:eastAsia="fr-FR"/>
      <w14:ligatures w14:val="none"/>
    </w:rPr>
  </w:style>
  <w:style w:type="paragraph" w:styleId="Paragraphedeliste">
    <w:name w:val="List Paragraph"/>
    <w:aliases w:val="Liste 1,Bullet Niv 1,Listes,Inter2,Liste couleur - Accent 12"/>
    <w:basedOn w:val="Normal"/>
    <w:link w:val="ParagraphedelisteCar"/>
    <w:uiPriority w:val="34"/>
    <w:qFormat/>
    <w:rsid w:val="001C5526"/>
    <w:pPr>
      <w:ind w:left="708"/>
    </w:pPr>
  </w:style>
  <w:style w:type="paragraph" w:styleId="Notedebasdepage">
    <w:name w:val="footnote text"/>
    <w:basedOn w:val="Normal"/>
    <w:link w:val="NotedebasdepageCar"/>
    <w:uiPriority w:val="99"/>
    <w:semiHidden/>
    <w:unhideWhenUsed/>
    <w:rsid w:val="001C5526"/>
  </w:style>
  <w:style w:type="character" w:customStyle="1" w:styleId="NotedebasdepageCar">
    <w:name w:val="Note de bas de page Car"/>
    <w:basedOn w:val="Policepardfaut"/>
    <w:link w:val="Notedebasdepage"/>
    <w:uiPriority w:val="99"/>
    <w:semiHidden/>
    <w:rsid w:val="001C5526"/>
    <w:rPr>
      <w:rFonts w:ascii="Calibri" w:eastAsia="Calibri" w:hAnsi="Calibri" w:cs="Arial"/>
      <w:kern w:val="0"/>
      <w:sz w:val="20"/>
      <w:szCs w:val="20"/>
      <w:lang w:eastAsia="fr-FR"/>
      <w14:ligatures w14:val="none"/>
    </w:rPr>
  </w:style>
  <w:style w:type="character" w:styleId="Appelnotedebasdep">
    <w:name w:val="footnote reference"/>
    <w:uiPriority w:val="99"/>
    <w:semiHidden/>
    <w:unhideWhenUsed/>
    <w:rsid w:val="001C5526"/>
    <w:rPr>
      <w:vertAlign w:val="superscript"/>
    </w:rPr>
  </w:style>
  <w:style w:type="character" w:styleId="Lienhypertexte">
    <w:name w:val="Hyperlink"/>
    <w:uiPriority w:val="99"/>
    <w:unhideWhenUsed/>
    <w:rsid w:val="001C5526"/>
    <w:rPr>
      <w:color w:val="0563C1"/>
      <w:u w:val="single"/>
    </w:rPr>
  </w:style>
  <w:style w:type="character" w:customStyle="1" w:styleId="ParagraphedelisteCar">
    <w:name w:val="Paragraphe de liste Car"/>
    <w:aliases w:val="Liste 1 Car,Bullet Niv 1 Car,Listes Car,Inter2 Car,Liste couleur - Accent 12 Car"/>
    <w:link w:val="Paragraphedeliste"/>
    <w:uiPriority w:val="34"/>
    <w:qFormat/>
    <w:locked/>
    <w:rsid w:val="001C5526"/>
    <w:rPr>
      <w:rFonts w:ascii="Calibri" w:eastAsia="Calibri" w:hAnsi="Calibri" w:cs="Arial"/>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squestionsdargent.fr/intervenants-sociaux-et-pcb/point-conseil-budget"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mesquestionsdargent.fr/intervenants-sociaux-et-pcb/point-conseil-budget" TargetMode="External"/><Relationship Id="rId2" Type="http://schemas.openxmlformats.org/officeDocument/2006/relationships/styles" Target="styles.xml"/><Relationship Id="rId16" Type="http://schemas.openxmlformats.org/officeDocument/2006/relationships/hyperlink" Target="https://www.mesquestionsdargent.fr/intervenants-sociaux-et-pcb/point-conseil-budg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mesquestionsdargent.fr/intervenants-sociaux-et-pcb/point-conseil-budge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mesquestionsdargent.fr/intervenants-sociaux-et-pcb/point-conseil-budg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7356</Words>
  <Characters>40460</Characters>
  <Application>Microsoft Office Word</Application>
  <DocSecurity>0</DocSecurity>
  <Lines>337</Lines>
  <Paragraphs>95</Paragraphs>
  <ScaleCrop>false</ScaleCrop>
  <Company>Ministeres Sociaux</Company>
  <LinksUpToDate>false</LinksUpToDate>
  <CharactersWithSpaces>47721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BOUDHAR, Cheriffa (DRIEETS-IDF)</dc:creator>
  <cp:keywords/>
  <dc:description/>
  <cp:lastModifiedBy>DELARUE, Veronique (UD75)</cp:lastModifiedBy>
  <cp:revision>2</cp:revision>
  <dcterms:created xsi:type="dcterms:W3CDTF">2024-08-19T08:15:00Z</dcterms:created>
  <dcterms:modified xsi:type="dcterms:W3CDTF">2024-08-19T08:15:00Z</dcterms:modified>
</cp:coreProperties>
</file>